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7D34" w14:textId="77777777" w:rsidR="00CC0078" w:rsidRDefault="00CC0078" w:rsidP="00CC0078">
      <w:pPr>
        <w:pStyle w:val="Cabealho"/>
        <w:pBdr>
          <w:bottom w:val="single" w:sz="12" w:space="1" w:color="auto"/>
        </w:pBdr>
        <w:rPr>
          <w:sz w:val="20"/>
          <w:szCs w:val="20"/>
        </w:rPr>
      </w:pPr>
    </w:p>
    <w:p w14:paraId="13F0FA67" w14:textId="77777777" w:rsidR="00CC0078" w:rsidRDefault="00CC0078" w:rsidP="00CC0078">
      <w:pPr>
        <w:pStyle w:val="Cabealho"/>
        <w:rPr>
          <w:sz w:val="20"/>
          <w:szCs w:val="20"/>
        </w:rPr>
      </w:pPr>
    </w:p>
    <w:p w14:paraId="1EC2F1F9" w14:textId="09393460" w:rsidR="001316E9" w:rsidRPr="00AC1F67" w:rsidRDefault="00351BBD" w:rsidP="00CC0078">
      <w:pPr>
        <w:pStyle w:val="06-NomedoArtigo"/>
        <w:pBdr>
          <w:bottom w:val="single" w:sz="12" w:space="1" w:color="auto"/>
        </w:pBdr>
      </w:pPr>
      <w:r w:rsidRPr="00351BBD">
        <w:t xml:space="preserve">NOVO </w:t>
      </w:r>
      <w:r w:rsidRPr="00351BBD">
        <w:rPr>
          <w:i/>
          <w:iCs/>
        </w:rPr>
        <w:t>CONCEPTUAL FRAMEWORK</w:t>
      </w:r>
      <w:r w:rsidRPr="00351BBD">
        <w:t>: UM ESTUDO SOBRE O POSICIONAMENTO DA ÁREA ACADÊMICA JUNTO AO IASB ATRAVÉS DAS COMMENT LETTERS</w:t>
      </w:r>
    </w:p>
    <w:p w14:paraId="37C9ABE8" w14:textId="77777777" w:rsidR="004A4B05" w:rsidRPr="00AC1F67" w:rsidRDefault="004A4B05" w:rsidP="00CC0078">
      <w:pPr>
        <w:pStyle w:val="06-NomedoArtigo"/>
        <w:pBdr>
          <w:bottom w:val="single" w:sz="12" w:space="1" w:color="auto"/>
        </w:pBdr>
        <w:rPr>
          <w:sz w:val="20"/>
          <w:szCs w:val="20"/>
        </w:rPr>
      </w:pPr>
    </w:p>
    <w:p w14:paraId="4ED4C3F0" w14:textId="77777777" w:rsidR="00CC0078" w:rsidRPr="00AC1F67" w:rsidRDefault="00CC0078" w:rsidP="00CC0078">
      <w:pPr>
        <w:pStyle w:val="06-NomedoArtigo"/>
        <w:rPr>
          <w:color w:val="FF0000"/>
          <w:sz w:val="20"/>
          <w:szCs w:val="20"/>
        </w:rPr>
      </w:pPr>
    </w:p>
    <w:p w14:paraId="536DB42A" w14:textId="104D518D" w:rsidR="004A4B05" w:rsidRPr="00AC1F67" w:rsidRDefault="00351BBD" w:rsidP="00CC0078">
      <w:pPr>
        <w:pStyle w:val="04-TTULOS"/>
        <w:pBdr>
          <w:bottom w:val="single" w:sz="12" w:space="1" w:color="auto"/>
        </w:pBdr>
        <w:jc w:val="center"/>
        <w:rPr>
          <w:i/>
        </w:rPr>
      </w:pPr>
      <w:r w:rsidRPr="00351BBD">
        <w:rPr>
          <w:i/>
        </w:rPr>
        <w:t>NEW CONCEPTUAL FRAMEWORK: A STUDY REGARDING ON THE ACADEMIC AREA POSITIONING WITH THE IASB THROUGH THE COMMENT LETTERS</w:t>
      </w:r>
    </w:p>
    <w:p w14:paraId="32A59144" w14:textId="77777777" w:rsidR="00696C80" w:rsidRPr="00AC1F67" w:rsidRDefault="00696C80" w:rsidP="00CC0078">
      <w:pPr>
        <w:pStyle w:val="04-TTULOS"/>
        <w:pBdr>
          <w:bottom w:val="single" w:sz="12" w:space="1" w:color="auto"/>
        </w:pBdr>
        <w:jc w:val="center"/>
        <w:rPr>
          <w:rStyle w:val="hps"/>
          <w:i/>
          <w:sz w:val="20"/>
          <w:szCs w:val="20"/>
        </w:rPr>
      </w:pPr>
    </w:p>
    <w:p w14:paraId="14C2A7A9" w14:textId="77777777" w:rsidR="00CC0078" w:rsidRPr="00AC1F67" w:rsidRDefault="00CC0078" w:rsidP="00CC0078">
      <w:pPr>
        <w:pStyle w:val="Cabealho"/>
        <w:rPr>
          <w:szCs w:val="20"/>
        </w:rPr>
      </w:pPr>
    </w:p>
    <w:tbl>
      <w:tblPr>
        <w:tblpPr w:leftFromText="141" w:rightFromText="141" w:vertAnchor="text" w:horzAnchor="margin" w:tblpX="114" w:tblpY="206"/>
        <w:tblW w:w="14203" w:type="dxa"/>
        <w:shd w:val="clear" w:color="auto" w:fill="E0E0E0"/>
        <w:tblLayout w:type="fixed"/>
        <w:tblLook w:val="01E0" w:firstRow="1" w:lastRow="1" w:firstColumn="1" w:lastColumn="1" w:noHBand="0" w:noVBand="0"/>
      </w:tblPr>
      <w:tblGrid>
        <w:gridCol w:w="4503"/>
        <w:gridCol w:w="708"/>
        <w:gridCol w:w="4820"/>
        <w:gridCol w:w="4172"/>
      </w:tblGrid>
      <w:tr w:rsidR="00B123FD" w14:paraId="0107490B" w14:textId="77777777" w:rsidTr="003053EB">
        <w:trPr>
          <w:trHeight w:hRule="exact" w:val="4536"/>
        </w:trPr>
        <w:tc>
          <w:tcPr>
            <w:tcW w:w="4503" w:type="dxa"/>
            <w:shd w:val="clear" w:color="auto" w:fill="E0E0E0"/>
          </w:tcPr>
          <w:p w14:paraId="0AA6BC97" w14:textId="77777777" w:rsidR="00CC0078" w:rsidRPr="001106F4" w:rsidRDefault="00CC0078" w:rsidP="00CC0078">
            <w:pPr>
              <w:pStyle w:val="NormalWeb"/>
              <w:spacing w:before="0" w:beforeAutospacing="0" w:after="0" w:afterAutospacing="0"/>
              <w:rPr>
                <w:rFonts w:ascii="Times New Roman" w:eastAsia="Times New Roman" w:hAnsi="Times New Roman"/>
                <w:bCs/>
                <w:i/>
                <w:color w:val="auto"/>
                <w:sz w:val="20"/>
                <w:szCs w:val="20"/>
                <w:lang w:val="it-IT"/>
              </w:rPr>
            </w:pPr>
          </w:p>
          <w:p w14:paraId="399D9731" w14:textId="57445270" w:rsidR="00EA432D" w:rsidRDefault="003053EB" w:rsidP="00B537C6">
            <w:pPr>
              <w:rPr>
                <w:b/>
                <w:bCs/>
                <w:i/>
                <w:sz w:val="20"/>
                <w:szCs w:val="20"/>
                <w:lang w:val="it-IT"/>
              </w:rPr>
            </w:pPr>
            <w:r w:rsidRPr="003053EB">
              <w:rPr>
                <w:b/>
                <w:bCs/>
                <w:i/>
                <w:sz w:val="20"/>
                <w:szCs w:val="20"/>
                <w:lang w:val="it-IT"/>
              </w:rPr>
              <w:t>Fabiano de Almeida Barboza</w:t>
            </w:r>
          </w:p>
          <w:p w14:paraId="3A43ED90" w14:textId="77777777" w:rsidR="003053EB" w:rsidRPr="003053EB" w:rsidRDefault="003053EB" w:rsidP="003053EB">
            <w:pPr>
              <w:rPr>
                <w:bCs/>
                <w:i/>
                <w:sz w:val="20"/>
                <w:szCs w:val="20"/>
                <w:lang w:val="it-IT"/>
              </w:rPr>
            </w:pPr>
            <w:r w:rsidRPr="003053EB">
              <w:rPr>
                <w:bCs/>
                <w:i/>
                <w:sz w:val="20"/>
                <w:szCs w:val="20"/>
                <w:lang w:val="it-IT"/>
              </w:rPr>
              <w:t>Mestre em Ciências Contábeis, Universidade Federal do Rio de Janeiro - UFRJ.</w:t>
            </w:r>
          </w:p>
          <w:p w14:paraId="5AFD7697" w14:textId="77777777" w:rsidR="003053EB" w:rsidRPr="003053EB" w:rsidRDefault="003053EB" w:rsidP="003053EB">
            <w:pPr>
              <w:rPr>
                <w:bCs/>
                <w:i/>
                <w:sz w:val="20"/>
                <w:szCs w:val="20"/>
                <w:lang w:val="it-IT"/>
              </w:rPr>
            </w:pPr>
            <w:r w:rsidRPr="003053EB">
              <w:rPr>
                <w:bCs/>
                <w:i/>
                <w:sz w:val="20"/>
                <w:szCs w:val="20"/>
                <w:lang w:val="it-IT"/>
              </w:rPr>
              <w:t>Endereço: Avenida Pasteur, 250 - sala 250. Urca - Rio de Janeiro/RJ. CEP: 22290-240.</w:t>
            </w:r>
          </w:p>
          <w:p w14:paraId="48BB716C" w14:textId="77777777" w:rsidR="003053EB" w:rsidRPr="003053EB" w:rsidRDefault="003053EB" w:rsidP="003053EB">
            <w:pPr>
              <w:rPr>
                <w:bCs/>
                <w:i/>
                <w:sz w:val="20"/>
                <w:szCs w:val="20"/>
                <w:lang w:val="it-IT"/>
              </w:rPr>
            </w:pPr>
            <w:r w:rsidRPr="003053EB">
              <w:rPr>
                <w:bCs/>
                <w:i/>
                <w:sz w:val="20"/>
                <w:szCs w:val="20"/>
                <w:lang w:val="it-IT"/>
              </w:rPr>
              <w:t>Telefone: (21) 98862-0301</w:t>
            </w:r>
          </w:p>
          <w:p w14:paraId="4100FE21" w14:textId="59FB0BA8" w:rsidR="001316E9" w:rsidRDefault="003053EB" w:rsidP="003053EB">
            <w:pPr>
              <w:jc w:val="both"/>
              <w:rPr>
                <w:b/>
                <w:bCs/>
                <w:i/>
                <w:sz w:val="20"/>
                <w:szCs w:val="20"/>
                <w:lang w:val="it-IT"/>
              </w:rPr>
            </w:pPr>
            <w:r w:rsidRPr="003053EB">
              <w:rPr>
                <w:bCs/>
                <w:i/>
                <w:sz w:val="20"/>
                <w:szCs w:val="20"/>
                <w:lang w:val="it-IT"/>
              </w:rPr>
              <w:t>E-mail: fabiano.a.barboza@gmail.com</w:t>
            </w:r>
          </w:p>
          <w:p w14:paraId="5E221173" w14:textId="77777777" w:rsidR="000F0E47" w:rsidRDefault="000F0E47" w:rsidP="00CC0078">
            <w:pPr>
              <w:jc w:val="both"/>
              <w:rPr>
                <w:b/>
                <w:bCs/>
                <w:i/>
                <w:sz w:val="20"/>
                <w:szCs w:val="20"/>
                <w:lang w:val="it-IT"/>
              </w:rPr>
            </w:pPr>
          </w:p>
          <w:p w14:paraId="3EE24AA2" w14:textId="703AB199" w:rsidR="003053EB" w:rsidRDefault="003053EB" w:rsidP="003053EB">
            <w:pPr>
              <w:rPr>
                <w:b/>
                <w:bCs/>
                <w:i/>
                <w:sz w:val="20"/>
                <w:szCs w:val="20"/>
                <w:lang w:val="it-IT"/>
              </w:rPr>
            </w:pPr>
            <w:bookmarkStart w:id="0" w:name="_Hlk69753010"/>
            <w:r w:rsidRPr="003053EB">
              <w:rPr>
                <w:b/>
                <w:bCs/>
                <w:i/>
                <w:sz w:val="20"/>
                <w:szCs w:val="20"/>
                <w:lang w:val="it-IT"/>
              </w:rPr>
              <w:t>Claudio Nascimento Pedroso</w:t>
            </w:r>
            <w:bookmarkEnd w:id="0"/>
          </w:p>
          <w:p w14:paraId="557B8CE1" w14:textId="77777777" w:rsidR="003053EB" w:rsidRPr="003053EB" w:rsidRDefault="003053EB" w:rsidP="003053EB">
            <w:pPr>
              <w:rPr>
                <w:bCs/>
                <w:i/>
                <w:sz w:val="20"/>
                <w:szCs w:val="20"/>
                <w:lang w:val="it-IT"/>
              </w:rPr>
            </w:pPr>
            <w:r w:rsidRPr="003053EB">
              <w:rPr>
                <w:bCs/>
                <w:i/>
                <w:sz w:val="20"/>
                <w:szCs w:val="20"/>
                <w:lang w:val="it-IT"/>
              </w:rPr>
              <w:t>Mestre em Ciências Contábeis, Universidade Federal do Rio de Janeiro - UFRJ.</w:t>
            </w:r>
          </w:p>
          <w:p w14:paraId="7FD88301" w14:textId="77777777" w:rsidR="003053EB" w:rsidRPr="003053EB" w:rsidRDefault="003053EB" w:rsidP="003053EB">
            <w:pPr>
              <w:rPr>
                <w:bCs/>
                <w:i/>
                <w:sz w:val="20"/>
                <w:szCs w:val="20"/>
                <w:lang w:val="it-IT"/>
              </w:rPr>
            </w:pPr>
            <w:r w:rsidRPr="003053EB">
              <w:rPr>
                <w:bCs/>
                <w:i/>
                <w:sz w:val="20"/>
                <w:szCs w:val="20"/>
                <w:lang w:val="it-IT"/>
              </w:rPr>
              <w:t>Endereço: Avenida Pasteur, 250 - sala 250. Urca - Rio de Janeiro/RJ. CEP: 22290-240.</w:t>
            </w:r>
          </w:p>
          <w:p w14:paraId="3026B374" w14:textId="77777777" w:rsidR="003053EB" w:rsidRPr="003053EB" w:rsidRDefault="003053EB" w:rsidP="003053EB">
            <w:pPr>
              <w:rPr>
                <w:bCs/>
                <w:i/>
                <w:sz w:val="20"/>
                <w:szCs w:val="20"/>
                <w:lang w:val="it-IT"/>
              </w:rPr>
            </w:pPr>
            <w:r w:rsidRPr="003053EB">
              <w:rPr>
                <w:bCs/>
                <w:i/>
                <w:sz w:val="20"/>
                <w:szCs w:val="20"/>
                <w:lang w:val="it-IT"/>
              </w:rPr>
              <w:t>Telefone: (21) 98796-6620</w:t>
            </w:r>
          </w:p>
          <w:p w14:paraId="01FA0DC8" w14:textId="57BF26CE" w:rsidR="003053EB" w:rsidRDefault="003053EB" w:rsidP="003053EB">
            <w:pPr>
              <w:jc w:val="both"/>
              <w:rPr>
                <w:b/>
                <w:bCs/>
                <w:i/>
                <w:sz w:val="20"/>
                <w:szCs w:val="20"/>
                <w:lang w:val="it-IT"/>
              </w:rPr>
            </w:pPr>
            <w:r w:rsidRPr="003053EB">
              <w:rPr>
                <w:bCs/>
                <w:i/>
                <w:sz w:val="20"/>
                <w:szCs w:val="20"/>
                <w:lang w:val="it-IT"/>
              </w:rPr>
              <w:t>E-mail: clanaspe@gmail.com</w:t>
            </w:r>
          </w:p>
          <w:p w14:paraId="5C046455" w14:textId="77777777" w:rsidR="0019741D" w:rsidRDefault="0019741D" w:rsidP="004D7A74">
            <w:pPr>
              <w:tabs>
                <w:tab w:val="left" w:pos="225"/>
                <w:tab w:val="center" w:pos="2302"/>
              </w:tabs>
              <w:rPr>
                <w:bCs/>
                <w:i/>
                <w:sz w:val="20"/>
                <w:szCs w:val="20"/>
              </w:rPr>
            </w:pPr>
          </w:p>
          <w:p w14:paraId="2F89FEE0" w14:textId="320D1953" w:rsidR="004D7A74" w:rsidRDefault="00CC0078" w:rsidP="004D7A74">
            <w:pPr>
              <w:tabs>
                <w:tab w:val="left" w:pos="225"/>
                <w:tab w:val="center" w:pos="2302"/>
              </w:tabs>
              <w:rPr>
                <w:bCs/>
                <w:i/>
                <w:sz w:val="20"/>
                <w:szCs w:val="20"/>
              </w:rPr>
            </w:pPr>
            <w:r>
              <w:rPr>
                <w:bCs/>
                <w:i/>
                <w:sz w:val="20"/>
                <w:szCs w:val="20"/>
              </w:rPr>
              <w:t xml:space="preserve">Recebido: </w:t>
            </w:r>
            <w:r w:rsidR="003053EB">
              <w:rPr>
                <w:bCs/>
                <w:i/>
                <w:sz w:val="20"/>
                <w:szCs w:val="20"/>
              </w:rPr>
              <w:t>01</w:t>
            </w:r>
            <w:r>
              <w:rPr>
                <w:bCs/>
                <w:i/>
                <w:sz w:val="20"/>
                <w:szCs w:val="20"/>
              </w:rPr>
              <w:t>/</w:t>
            </w:r>
            <w:r w:rsidR="003053EB">
              <w:rPr>
                <w:bCs/>
                <w:i/>
                <w:sz w:val="20"/>
                <w:szCs w:val="20"/>
              </w:rPr>
              <w:t>0</w:t>
            </w:r>
            <w:r w:rsidR="00916938">
              <w:rPr>
                <w:bCs/>
                <w:i/>
                <w:sz w:val="20"/>
                <w:szCs w:val="20"/>
              </w:rPr>
              <w:t>2</w:t>
            </w:r>
            <w:r>
              <w:rPr>
                <w:bCs/>
                <w:i/>
                <w:sz w:val="20"/>
                <w:szCs w:val="20"/>
              </w:rPr>
              <w:t>/201</w:t>
            </w:r>
            <w:r w:rsidR="003053EB">
              <w:rPr>
                <w:bCs/>
                <w:i/>
                <w:sz w:val="20"/>
                <w:szCs w:val="20"/>
              </w:rPr>
              <w:t>8</w:t>
            </w:r>
            <w:r w:rsidR="004D7A74">
              <w:rPr>
                <w:bCs/>
                <w:i/>
                <w:sz w:val="20"/>
                <w:szCs w:val="20"/>
              </w:rPr>
              <w:t xml:space="preserve">      </w:t>
            </w:r>
            <w:r>
              <w:rPr>
                <w:bCs/>
                <w:i/>
                <w:sz w:val="20"/>
                <w:szCs w:val="20"/>
              </w:rPr>
              <w:t xml:space="preserve">Aprovado: </w:t>
            </w:r>
            <w:r w:rsidR="003053EB">
              <w:rPr>
                <w:bCs/>
                <w:i/>
                <w:sz w:val="20"/>
                <w:szCs w:val="20"/>
              </w:rPr>
              <w:t>10</w:t>
            </w:r>
            <w:r>
              <w:rPr>
                <w:bCs/>
                <w:i/>
                <w:sz w:val="20"/>
                <w:szCs w:val="20"/>
              </w:rPr>
              <w:t>/</w:t>
            </w:r>
            <w:r w:rsidR="00141D22">
              <w:rPr>
                <w:bCs/>
                <w:i/>
                <w:sz w:val="20"/>
                <w:szCs w:val="20"/>
              </w:rPr>
              <w:t>0</w:t>
            </w:r>
            <w:r w:rsidR="003053EB">
              <w:rPr>
                <w:bCs/>
                <w:i/>
                <w:sz w:val="20"/>
                <w:szCs w:val="20"/>
              </w:rPr>
              <w:t>4</w:t>
            </w:r>
            <w:r>
              <w:rPr>
                <w:bCs/>
                <w:i/>
                <w:sz w:val="20"/>
                <w:szCs w:val="20"/>
              </w:rPr>
              <w:t>/20</w:t>
            </w:r>
            <w:r w:rsidR="003053EB">
              <w:rPr>
                <w:bCs/>
                <w:i/>
                <w:sz w:val="20"/>
                <w:szCs w:val="20"/>
              </w:rPr>
              <w:t>20</w:t>
            </w:r>
            <w:r w:rsidRPr="00D72069">
              <w:rPr>
                <w:bCs/>
                <w:i/>
                <w:sz w:val="20"/>
                <w:szCs w:val="20"/>
              </w:rPr>
              <w:t xml:space="preserve">  </w:t>
            </w:r>
          </w:p>
          <w:p w14:paraId="5C03A3BA" w14:textId="3FAA6854" w:rsidR="00CC0078" w:rsidRPr="00D72069" w:rsidRDefault="00CC0078" w:rsidP="004D7A74">
            <w:pPr>
              <w:tabs>
                <w:tab w:val="left" w:pos="225"/>
                <w:tab w:val="center" w:pos="2302"/>
              </w:tabs>
              <w:rPr>
                <w:i/>
                <w:sz w:val="20"/>
                <w:szCs w:val="20"/>
              </w:rPr>
            </w:pPr>
            <w:r>
              <w:rPr>
                <w:i/>
                <w:sz w:val="20"/>
                <w:szCs w:val="20"/>
              </w:rPr>
              <w:t xml:space="preserve">Publicado: </w:t>
            </w:r>
            <w:r w:rsidR="00141D22">
              <w:rPr>
                <w:i/>
                <w:sz w:val="20"/>
                <w:szCs w:val="20"/>
              </w:rPr>
              <w:t>3</w:t>
            </w:r>
            <w:r w:rsidR="003053EB">
              <w:rPr>
                <w:i/>
                <w:sz w:val="20"/>
                <w:szCs w:val="20"/>
              </w:rPr>
              <w:t>0</w:t>
            </w:r>
            <w:r>
              <w:rPr>
                <w:i/>
                <w:sz w:val="20"/>
                <w:szCs w:val="20"/>
              </w:rPr>
              <w:t>/</w:t>
            </w:r>
            <w:r w:rsidR="00141D22">
              <w:rPr>
                <w:i/>
                <w:sz w:val="20"/>
                <w:szCs w:val="20"/>
              </w:rPr>
              <w:t>0</w:t>
            </w:r>
            <w:r w:rsidR="003053EB">
              <w:rPr>
                <w:i/>
                <w:sz w:val="20"/>
                <w:szCs w:val="20"/>
              </w:rPr>
              <w:t>4</w:t>
            </w:r>
            <w:r>
              <w:rPr>
                <w:i/>
                <w:sz w:val="20"/>
                <w:szCs w:val="20"/>
              </w:rPr>
              <w:t>/20</w:t>
            </w:r>
            <w:r w:rsidR="003053EB">
              <w:rPr>
                <w:i/>
                <w:sz w:val="20"/>
                <w:szCs w:val="20"/>
              </w:rPr>
              <w:t>20</w:t>
            </w:r>
          </w:p>
          <w:p w14:paraId="12ACF3EF" w14:textId="77777777" w:rsidR="00CC0078" w:rsidRPr="00E632D7" w:rsidRDefault="00CC0078" w:rsidP="00CC0078">
            <w:pPr>
              <w:pStyle w:val="NormalWeb"/>
              <w:spacing w:before="0" w:beforeAutospacing="0" w:after="0" w:afterAutospacing="0"/>
              <w:rPr>
                <w:rFonts w:ascii="Times New Roman" w:eastAsia="Times New Roman" w:hAnsi="Times New Roman"/>
                <w:bCs/>
                <w:i/>
                <w:color w:val="auto"/>
                <w:sz w:val="20"/>
                <w:szCs w:val="20"/>
              </w:rPr>
            </w:pPr>
          </w:p>
          <w:p w14:paraId="1016D7BE" w14:textId="77777777" w:rsidR="000B1933" w:rsidRPr="00CC0078" w:rsidRDefault="000B1933" w:rsidP="000B1933">
            <w:pPr>
              <w:pStyle w:val="NormalWeb"/>
              <w:spacing w:before="0" w:beforeAutospacing="0" w:after="0" w:afterAutospacing="0"/>
              <w:rPr>
                <w:rFonts w:ascii="Times New Roman" w:eastAsia="Times New Roman" w:hAnsi="Times New Roman"/>
                <w:bCs/>
                <w:i/>
                <w:color w:val="auto"/>
                <w:sz w:val="20"/>
                <w:szCs w:val="20"/>
              </w:rPr>
            </w:pPr>
          </w:p>
          <w:p w14:paraId="575F452D" w14:textId="77777777" w:rsidR="00B123FD" w:rsidRPr="00221474" w:rsidRDefault="00B123FD" w:rsidP="000B1933">
            <w:pPr>
              <w:tabs>
                <w:tab w:val="left" w:pos="225"/>
                <w:tab w:val="center" w:pos="2302"/>
              </w:tabs>
              <w:jc w:val="center"/>
              <w:rPr>
                <w:bCs/>
                <w:i/>
                <w:sz w:val="20"/>
                <w:szCs w:val="20"/>
                <w:lang w:val="it-IT"/>
              </w:rPr>
            </w:pPr>
          </w:p>
        </w:tc>
        <w:tc>
          <w:tcPr>
            <w:tcW w:w="708" w:type="dxa"/>
            <w:shd w:val="clear" w:color="auto" w:fill="FFFFFF"/>
          </w:tcPr>
          <w:p w14:paraId="7CEDAF2D" w14:textId="77777777" w:rsidR="00B123FD" w:rsidRPr="00221474" w:rsidRDefault="00B123FD" w:rsidP="003D64E1">
            <w:pPr>
              <w:rPr>
                <w:bCs/>
                <w:i/>
                <w:sz w:val="20"/>
                <w:szCs w:val="20"/>
                <w:lang w:val="it-IT"/>
              </w:rPr>
            </w:pPr>
            <w:r w:rsidRPr="00221474">
              <w:rPr>
                <w:bCs/>
                <w:i/>
                <w:sz w:val="20"/>
                <w:szCs w:val="20"/>
                <w:lang w:val="it-IT"/>
              </w:rPr>
              <w:t xml:space="preserve">             </w:t>
            </w:r>
          </w:p>
        </w:tc>
        <w:tc>
          <w:tcPr>
            <w:tcW w:w="4820" w:type="dxa"/>
            <w:shd w:val="clear" w:color="auto" w:fill="E0E0E0"/>
          </w:tcPr>
          <w:p w14:paraId="45665DC3" w14:textId="77777777" w:rsidR="00B537C6" w:rsidRDefault="00B537C6" w:rsidP="00B537C6">
            <w:pPr>
              <w:rPr>
                <w:b/>
                <w:bCs/>
                <w:i/>
                <w:sz w:val="20"/>
                <w:szCs w:val="20"/>
                <w:lang w:val="it-IT"/>
              </w:rPr>
            </w:pPr>
            <w:bookmarkStart w:id="1" w:name="OLE_LINK5"/>
            <w:bookmarkStart w:id="2" w:name="OLE_LINK6"/>
            <w:bookmarkStart w:id="3" w:name="OLE_LINK7"/>
          </w:p>
          <w:bookmarkEnd w:id="1"/>
          <w:bookmarkEnd w:id="2"/>
          <w:bookmarkEnd w:id="3"/>
          <w:p w14:paraId="0327EAF8" w14:textId="32CCFDFA" w:rsidR="00EA432D" w:rsidRDefault="003053EB" w:rsidP="00EF46DB">
            <w:pPr>
              <w:rPr>
                <w:b/>
                <w:bCs/>
                <w:i/>
                <w:sz w:val="20"/>
                <w:szCs w:val="20"/>
                <w:lang w:val="it-IT"/>
              </w:rPr>
            </w:pPr>
            <w:r w:rsidRPr="003053EB">
              <w:rPr>
                <w:b/>
                <w:bCs/>
                <w:i/>
                <w:sz w:val="20"/>
                <w:szCs w:val="20"/>
                <w:lang w:val="it-IT"/>
              </w:rPr>
              <w:t>Luiz Ricardo Calixto</w:t>
            </w:r>
          </w:p>
          <w:p w14:paraId="3639DB7B" w14:textId="77777777" w:rsidR="003053EB" w:rsidRPr="003053EB" w:rsidRDefault="003053EB" w:rsidP="003053EB">
            <w:pPr>
              <w:rPr>
                <w:bCs/>
                <w:i/>
                <w:sz w:val="20"/>
                <w:szCs w:val="20"/>
                <w:lang w:val="it-IT"/>
              </w:rPr>
            </w:pPr>
            <w:r w:rsidRPr="003053EB">
              <w:rPr>
                <w:bCs/>
                <w:i/>
                <w:sz w:val="20"/>
                <w:szCs w:val="20"/>
                <w:lang w:val="it-IT"/>
              </w:rPr>
              <w:t>Mestre em Ciências Contábeis, Universidade Federal do Rio de Janeiro - UFRJ.</w:t>
            </w:r>
          </w:p>
          <w:p w14:paraId="64A5C922" w14:textId="77777777" w:rsidR="003053EB" w:rsidRPr="003053EB" w:rsidRDefault="003053EB" w:rsidP="003053EB">
            <w:pPr>
              <w:rPr>
                <w:bCs/>
                <w:i/>
                <w:sz w:val="20"/>
                <w:szCs w:val="20"/>
                <w:lang w:val="it-IT"/>
              </w:rPr>
            </w:pPr>
            <w:r w:rsidRPr="003053EB">
              <w:rPr>
                <w:bCs/>
                <w:i/>
                <w:sz w:val="20"/>
                <w:szCs w:val="20"/>
                <w:lang w:val="it-IT"/>
              </w:rPr>
              <w:t>Endereço: Avenida Pasteur, 250 - sala 250. Urca - Rio de Janeiro/RJ. CEP: 22290-240.</w:t>
            </w:r>
          </w:p>
          <w:p w14:paraId="47221A2F" w14:textId="77777777" w:rsidR="003053EB" w:rsidRPr="003053EB" w:rsidRDefault="003053EB" w:rsidP="003053EB">
            <w:pPr>
              <w:rPr>
                <w:bCs/>
                <w:i/>
                <w:sz w:val="20"/>
                <w:szCs w:val="20"/>
                <w:lang w:val="it-IT"/>
              </w:rPr>
            </w:pPr>
            <w:r w:rsidRPr="003053EB">
              <w:rPr>
                <w:bCs/>
                <w:i/>
                <w:sz w:val="20"/>
                <w:szCs w:val="20"/>
                <w:lang w:val="it-IT"/>
              </w:rPr>
              <w:t>Telefone: (21) 97985-1081</w:t>
            </w:r>
          </w:p>
          <w:p w14:paraId="33A24EF9" w14:textId="4E0475EC" w:rsidR="00B123FD" w:rsidRDefault="003053EB" w:rsidP="003053EB">
            <w:pPr>
              <w:rPr>
                <w:bCs/>
                <w:i/>
                <w:sz w:val="20"/>
                <w:szCs w:val="20"/>
                <w:lang w:val="it-IT"/>
              </w:rPr>
            </w:pPr>
            <w:r w:rsidRPr="003053EB">
              <w:rPr>
                <w:bCs/>
                <w:i/>
                <w:sz w:val="20"/>
                <w:szCs w:val="20"/>
                <w:lang w:val="it-IT"/>
              </w:rPr>
              <w:t>E-mail: luiz.ricardo@yahoo.com.br</w:t>
            </w:r>
          </w:p>
          <w:p w14:paraId="7DB9CE27" w14:textId="77777777" w:rsidR="003053EB" w:rsidRDefault="003053EB" w:rsidP="003053EB">
            <w:pPr>
              <w:rPr>
                <w:bCs/>
                <w:i/>
                <w:sz w:val="20"/>
                <w:szCs w:val="20"/>
                <w:lang w:val="it-IT"/>
              </w:rPr>
            </w:pPr>
          </w:p>
          <w:p w14:paraId="7A6AE824" w14:textId="77777777" w:rsidR="003053EB" w:rsidRDefault="003053EB" w:rsidP="003053EB">
            <w:pPr>
              <w:rPr>
                <w:b/>
                <w:bCs/>
                <w:i/>
                <w:sz w:val="20"/>
                <w:szCs w:val="20"/>
                <w:lang w:val="it-IT"/>
              </w:rPr>
            </w:pPr>
            <w:bookmarkStart w:id="4" w:name="_Hlk69753067"/>
            <w:r w:rsidRPr="003053EB">
              <w:rPr>
                <w:b/>
                <w:bCs/>
                <w:i/>
                <w:sz w:val="20"/>
                <w:szCs w:val="20"/>
                <w:lang w:val="it-IT"/>
              </w:rPr>
              <w:t>Natan Szuster</w:t>
            </w:r>
            <w:bookmarkEnd w:id="4"/>
          </w:p>
          <w:p w14:paraId="31BD0C1A" w14:textId="77777777" w:rsidR="003053EB" w:rsidRPr="003053EB" w:rsidRDefault="003053EB" w:rsidP="003053EB">
            <w:pPr>
              <w:rPr>
                <w:bCs/>
                <w:i/>
                <w:sz w:val="20"/>
                <w:szCs w:val="20"/>
                <w:lang w:val="it-IT"/>
              </w:rPr>
            </w:pPr>
            <w:r w:rsidRPr="003053EB">
              <w:rPr>
                <w:bCs/>
                <w:i/>
                <w:sz w:val="20"/>
                <w:szCs w:val="20"/>
                <w:lang w:val="it-IT"/>
              </w:rPr>
              <w:t xml:space="preserve">Professor da Universidade Federal do Rio de Janeiro - UFRJ. </w:t>
            </w:r>
          </w:p>
          <w:p w14:paraId="3C861C1C" w14:textId="77777777" w:rsidR="003053EB" w:rsidRPr="003053EB" w:rsidRDefault="003053EB" w:rsidP="003053EB">
            <w:pPr>
              <w:rPr>
                <w:bCs/>
                <w:i/>
                <w:sz w:val="20"/>
                <w:szCs w:val="20"/>
                <w:lang w:val="it-IT"/>
              </w:rPr>
            </w:pPr>
            <w:r w:rsidRPr="003053EB">
              <w:rPr>
                <w:bCs/>
                <w:i/>
                <w:sz w:val="20"/>
                <w:szCs w:val="20"/>
                <w:lang w:val="it-IT"/>
              </w:rPr>
              <w:t>Endereço: Avenida Pasteur, 250 - sala 250. Urca - Rio de Janeiro/RJ. CEP: 22290-240.</w:t>
            </w:r>
          </w:p>
          <w:p w14:paraId="7FF12FC4" w14:textId="77777777" w:rsidR="003053EB" w:rsidRPr="003053EB" w:rsidRDefault="003053EB" w:rsidP="003053EB">
            <w:pPr>
              <w:rPr>
                <w:bCs/>
                <w:i/>
                <w:sz w:val="20"/>
                <w:szCs w:val="20"/>
                <w:lang w:val="it-IT"/>
              </w:rPr>
            </w:pPr>
            <w:r w:rsidRPr="003053EB">
              <w:rPr>
                <w:bCs/>
                <w:i/>
                <w:sz w:val="20"/>
                <w:szCs w:val="20"/>
                <w:lang w:val="it-IT"/>
              </w:rPr>
              <w:t>Telefone: (21) 97395-5851</w:t>
            </w:r>
          </w:p>
          <w:p w14:paraId="7CC86A6F" w14:textId="62C26AFC" w:rsidR="003053EB" w:rsidRPr="00B537C6" w:rsidRDefault="003053EB" w:rsidP="003053EB">
            <w:pPr>
              <w:rPr>
                <w:bCs/>
                <w:i/>
                <w:sz w:val="20"/>
                <w:szCs w:val="20"/>
                <w:lang w:val="it-IT"/>
              </w:rPr>
            </w:pPr>
            <w:r w:rsidRPr="003053EB">
              <w:rPr>
                <w:bCs/>
                <w:i/>
                <w:sz w:val="20"/>
                <w:szCs w:val="20"/>
                <w:lang w:val="it-IT"/>
              </w:rPr>
              <w:t>E-mail: szuster770@gmail.com</w:t>
            </w:r>
          </w:p>
        </w:tc>
        <w:tc>
          <w:tcPr>
            <w:tcW w:w="4172" w:type="dxa"/>
            <w:shd w:val="clear" w:color="auto" w:fill="FFFFFF"/>
          </w:tcPr>
          <w:p w14:paraId="2FA829FF" w14:textId="77777777" w:rsidR="00B123FD" w:rsidRDefault="00B123FD" w:rsidP="003D64E1">
            <w:pPr>
              <w:rPr>
                <w:sz w:val="4"/>
                <w:szCs w:val="4"/>
              </w:rPr>
            </w:pPr>
          </w:p>
          <w:p w14:paraId="615FF746" w14:textId="77777777" w:rsidR="00B123FD" w:rsidRPr="00DB7BD8" w:rsidRDefault="00B123FD" w:rsidP="003D64E1">
            <w:pPr>
              <w:rPr>
                <w:sz w:val="20"/>
                <w:szCs w:val="20"/>
              </w:rPr>
            </w:pPr>
          </w:p>
          <w:p w14:paraId="399E17E4" w14:textId="77777777" w:rsidR="00B123FD" w:rsidRDefault="00B123FD" w:rsidP="003D64E1">
            <w:pPr>
              <w:tabs>
                <w:tab w:val="left" w:pos="225"/>
                <w:tab w:val="center" w:pos="2302"/>
              </w:tabs>
              <w:rPr>
                <w:i/>
                <w:sz w:val="20"/>
              </w:rPr>
            </w:pPr>
          </w:p>
        </w:tc>
      </w:tr>
    </w:tbl>
    <w:p w14:paraId="0F89DBDA" w14:textId="77777777" w:rsidR="00290411" w:rsidRPr="00DB3550" w:rsidRDefault="00290411" w:rsidP="00E632FF">
      <w:pPr>
        <w:pStyle w:val="01-TEXTO"/>
        <w:rPr>
          <w:lang w:val="pt-BR"/>
        </w:rPr>
      </w:pPr>
    </w:p>
    <w:p w14:paraId="36C3FE28" w14:textId="77777777" w:rsidR="00290411" w:rsidRPr="00AC1F67" w:rsidRDefault="00F85C8A" w:rsidP="00586657">
      <w:pPr>
        <w:pStyle w:val="03-RESUMOEABSTRACT"/>
        <w:pBdr>
          <w:bottom w:val="single" w:sz="12" w:space="1" w:color="auto"/>
        </w:pBdr>
        <w:rPr>
          <w:color w:val="000000"/>
        </w:rPr>
      </w:pPr>
      <w:r w:rsidRPr="00AC1F67">
        <w:rPr>
          <w:color w:val="000000"/>
        </w:rPr>
        <w:t>r</w:t>
      </w:r>
      <w:r w:rsidR="001B7EA5" w:rsidRPr="00AC1F67">
        <w:rPr>
          <w:color w:val="000000"/>
        </w:rPr>
        <w:t>ESUMo</w:t>
      </w:r>
    </w:p>
    <w:p w14:paraId="17FA2035" w14:textId="0C5EB012" w:rsidR="00141D22" w:rsidRDefault="00F97D2E" w:rsidP="00CC0078">
      <w:pPr>
        <w:pStyle w:val="01-TEXTO"/>
        <w:ind w:firstLine="0"/>
        <w:rPr>
          <w:lang w:val="pt-BR"/>
        </w:rPr>
      </w:pPr>
      <w:r w:rsidRPr="00F97D2E">
        <w:rPr>
          <w:lang w:val="pt-BR"/>
        </w:rPr>
        <w:t xml:space="preserve">Este estudo tem como objetivo investigar quais entidades acadêmicas enviaram comentários ao IASB e discutiram com esse órgão normatizador as novas definições de ativo, passivo, receita e despesa propostas no projeto do novo </w:t>
      </w:r>
      <w:r w:rsidRPr="00F97D2E">
        <w:rPr>
          <w:i/>
          <w:iCs/>
          <w:lang w:val="pt-BR"/>
        </w:rPr>
        <w:t>Conceptual Framework</w:t>
      </w:r>
      <w:r w:rsidRPr="00F97D2E">
        <w:rPr>
          <w:lang w:val="pt-BR"/>
        </w:rPr>
        <w:t xml:space="preserve"> emitido em maio de 2015. Por meio de uma pesquisa descritiva quanto aos objetivos e de procedimentos de análise de conteúdo, foram analisadas 21 </w:t>
      </w:r>
      <w:proofErr w:type="spellStart"/>
      <w:r w:rsidRPr="00F97D2E">
        <w:rPr>
          <w:i/>
          <w:iCs/>
          <w:lang w:val="pt-BR"/>
        </w:rPr>
        <w:t>comment</w:t>
      </w:r>
      <w:proofErr w:type="spellEnd"/>
      <w:r w:rsidRPr="00F97D2E">
        <w:rPr>
          <w:i/>
          <w:iCs/>
          <w:lang w:val="pt-BR"/>
        </w:rPr>
        <w:t xml:space="preserve"> </w:t>
      </w:r>
      <w:proofErr w:type="spellStart"/>
      <w:r w:rsidRPr="00F97D2E">
        <w:rPr>
          <w:i/>
          <w:iCs/>
          <w:lang w:val="pt-BR"/>
        </w:rPr>
        <w:t>letters</w:t>
      </w:r>
      <w:proofErr w:type="spellEnd"/>
      <w:r w:rsidRPr="00F97D2E">
        <w:rPr>
          <w:lang w:val="pt-BR"/>
        </w:rPr>
        <w:t xml:space="preserve"> enviadas por universidades, representando 11 países. O Brasil teve o maior número de universidades envolvidas, foram onze através de duas cartas, uma da UNB e outra de um grupo de acadêmicos pertencentes à UFRJ, USP, UFPB, FECAP, UERJ, IBMEC, Mackenzie, FGV, UFES e PUC-SP. A carta mais extensa veio do Reino Unido, enviada pela </w:t>
      </w:r>
      <w:r w:rsidRPr="00F97D2E">
        <w:rPr>
          <w:i/>
          <w:iCs/>
          <w:lang w:val="pt-BR"/>
        </w:rPr>
        <w:t xml:space="preserve">Open </w:t>
      </w:r>
      <w:proofErr w:type="spellStart"/>
      <w:r w:rsidRPr="00F97D2E">
        <w:rPr>
          <w:i/>
          <w:iCs/>
          <w:lang w:val="pt-BR"/>
        </w:rPr>
        <w:t>University</w:t>
      </w:r>
      <w:proofErr w:type="spellEnd"/>
      <w:r w:rsidRPr="00F97D2E">
        <w:rPr>
          <w:i/>
          <w:iCs/>
          <w:lang w:val="pt-BR"/>
        </w:rPr>
        <w:t xml:space="preserve"> Business </w:t>
      </w:r>
      <w:proofErr w:type="spellStart"/>
      <w:r w:rsidRPr="00F97D2E">
        <w:rPr>
          <w:i/>
          <w:iCs/>
          <w:lang w:val="pt-BR"/>
        </w:rPr>
        <w:t>School</w:t>
      </w:r>
      <w:proofErr w:type="spellEnd"/>
      <w:r w:rsidRPr="00F97D2E">
        <w:rPr>
          <w:lang w:val="pt-BR"/>
        </w:rPr>
        <w:t>, com 28 páginas. Esta academia discordou de todas as novas definições propostas pelo IASB, apresentando justificativas e sugerindo novas definições. Vale ressaltar que as academias do Reino Unido e da Suécia apresentaram referências bibliográficas ao final das cartas, fornecendo as bases teóricas das opiniões encaminhadas ao IASB. Mais de 60% das cartas analisadas não apresentaram opiniões sobre as novas definições de ativo, passivo, receita e despesa. Os achados desse estudo fortalecem o argumento de Martins (2014) de que a academia precisa se aproximar mais de discussões junto aos normatizadores para elaboração ou alterações das normas contábeis, visto que somente nove países (8%) estiveram representados no IASB através de suas academias, de um total de 119 países onde o IFRS é requerido para todas, ou para a maioria, das entidades locais com responsabilidade de prestação pública de contas.</w:t>
      </w:r>
    </w:p>
    <w:p w14:paraId="71B260FA" w14:textId="698FCA2C" w:rsidR="0077334F" w:rsidRPr="00AC1F67" w:rsidRDefault="00CC0078" w:rsidP="00CC0078">
      <w:pPr>
        <w:pStyle w:val="01-TEXTO"/>
        <w:ind w:firstLine="0"/>
        <w:rPr>
          <w:lang w:val="pt-BR"/>
        </w:rPr>
      </w:pPr>
      <w:r w:rsidRPr="009160FB">
        <w:rPr>
          <w:b/>
          <w:lang w:val="pt-BR"/>
        </w:rPr>
        <w:lastRenderedPageBreak/>
        <w:t>Palavras-chave:</w:t>
      </w:r>
      <w:r>
        <w:rPr>
          <w:lang w:val="pt-BR"/>
        </w:rPr>
        <w:t xml:space="preserve"> </w:t>
      </w:r>
      <w:r w:rsidR="00F97D2E" w:rsidRPr="00F97D2E">
        <w:rPr>
          <w:lang w:val="pt-BR"/>
        </w:rPr>
        <w:t xml:space="preserve">Academia. Cartas. </w:t>
      </w:r>
      <w:r w:rsidR="00F97D2E" w:rsidRPr="00F97D2E">
        <w:rPr>
          <w:i/>
          <w:iCs/>
          <w:lang w:val="pt-BR"/>
        </w:rPr>
        <w:t>Conceptual Framework</w:t>
      </w:r>
      <w:r w:rsidR="00F97D2E" w:rsidRPr="00F97D2E">
        <w:rPr>
          <w:lang w:val="pt-BR"/>
        </w:rPr>
        <w:t xml:space="preserve">. IASB. </w:t>
      </w:r>
      <w:proofErr w:type="spellStart"/>
      <w:r w:rsidR="00F97D2E">
        <w:rPr>
          <w:i/>
          <w:iCs/>
          <w:lang w:val="pt-BR"/>
        </w:rPr>
        <w:t>C</w:t>
      </w:r>
      <w:r w:rsidR="00F97D2E" w:rsidRPr="00F97D2E">
        <w:rPr>
          <w:i/>
          <w:iCs/>
          <w:lang w:val="pt-BR"/>
        </w:rPr>
        <w:t>omment</w:t>
      </w:r>
      <w:proofErr w:type="spellEnd"/>
      <w:r w:rsidR="00F97D2E" w:rsidRPr="00F97D2E">
        <w:rPr>
          <w:i/>
          <w:iCs/>
          <w:lang w:val="pt-BR"/>
        </w:rPr>
        <w:t xml:space="preserve"> </w:t>
      </w:r>
      <w:proofErr w:type="spellStart"/>
      <w:r w:rsidR="00F97D2E" w:rsidRPr="00F97D2E">
        <w:rPr>
          <w:i/>
          <w:iCs/>
          <w:lang w:val="pt-BR"/>
        </w:rPr>
        <w:t>letters</w:t>
      </w:r>
      <w:proofErr w:type="spellEnd"/>
      <w:r w:rsidR="00F97D2E">
        <w:rPr>
          <w:i/>
          <w:iCs/>
          <w:lang w:val="pt-BR"/>
        </w:rPr>
        <w:t>.</w:t>
      </w:r>
    </w:p>
    <w:p w14:paraId="633F3AD9" w14:textId="77777777" w:rsidR="00110AF0" w:rsidRPr="00AC1F67" w:rsidRDefault="00110AF0" w:rsidP="001106F4">
      <w:pPr>
        <w:pStyle w:val="01-TEXTO"/>
        <w:rPr>
          <w:color w:val="000000"/>
          <w:lang w:val="pt-BR"/>
        </w:rPr>
      </w:pPr>
    </w:p>
    <w:p w14:paraId="0BC1838E" w14:textId="77777777" w:rsidR="00586657" w:rsidRPr="00AC1F67" w:rsidRDefault="00586657" w:rsidP="00D16665">
      <w:pPr>
        <w:pStyle w:val="03-RESUMOEABSTRACT"/>
        <w:pBdr>
          <w:bottom w:val="single" w:sz="12" w:space="1" w:color="auto"/>
        </w:pBdr>
        <w:spacing w:before="120"/>
        <w:rPr>
          <w:i/>
          <w:color w:val="000000"/>
        </w:rPr>
      </w:pPr>
      <w:r w:rsidRPr="00AC1F67">
        <w:rPr>
          <w:i/>
          <w:color w:val="000000"/>
        </w:rPr>
        <w:t>ABSTRACT</w:t>
      </w:r>
    </w:p>
    <w:p w14:paraId="0734CC09" w14:textId="77777777" w:rsidR="00F97D2E" w:rsidRDefault="00F97D2E" w:rsidP="00CC0078">
      <w:pPr>
        <w:pStyle w:val="01-TEXTO"/>
        <w:spacing w:before="120"/>
        <w:ind w:firstLine="0"/>
        <w:rPr>
          <w:i/>
          <w:lang w:val="pt-BR"/>
        </w:rPr>
      </w:pPr>
      <w:proofErr w:type="spellStart"/>
      <w:r w:rsidRPr="00F97D2E">
        <w:rPr>
          <w:i/>
          <w:lang w:val="pt-BR"/>
        </w:rPr>
        <w:t>This</w:t>
      </w:r>
      <w:proofErr w:type="spellEnd"/>
      <w:r w:rsidRPr="00F97D2E">
        <w:rPr>
          <w:i/>
          <w:lang w:val="pt-BR"/>
        </w:rPr>
        <w:t xml:space="preserve"> </w:t>
      </w:r>
      <w:proofErr w:type="spellStart"/>
      <w:r w:rsidRPr="00F97D2E">
        <w:rPr>
          <w:i/>
          <w:lang w:val="pt-BR"/>
        </w:rPr>
        <w:t>study</w:t>
      </w:r>
      <w:proofErr w:type="spellEnd"/>
      <w:r w:rsidRPr="00F97D2E">
        <w:rPr>
          <w:i/>
          <w:lang w:val="pt-BR"/>
        </w:rPr>
        <w:t xml:space="preserve"> </w:t>
      </w:r>
      <w:proofErr w:type="spellStart"/>
      <w:r w:rsidRPr="00F97D2E">
        <w:rPr>
          <w:i/>
          <w:lang w:val="pt-BR"/>
        </w:rPr>
        <w:t>aims</w:t>
      </w:r>
      <w:proofErr w:type="spellEnd"/>
      <w:r w:rsidRPr="00F97D2E">
        <w:rPr>
          <w:i/>
          <w:lang w:val="pt-BR"/>
        </w:rPr>
        <w:t xml:space="preserve"> </w:t>
      </w:r>
      <w:proofErr w:type="spellStart"/>
      <w:r w:rsidRPr="00F97D2E">
        <w:rPr>
          <w:i/>
          <w:lang w:val="pt-BR"/>
        </w:rPr>
        <w:t>to</w:t>
      </w:r>
      <w:proofErr w:type="spellEnd"/>
      <w:r w:rsidRPr="00F97D2E">
        <w:rPr>
          <w:i/>
          <w:lang w:val="pt-BR"/>
        </w:rPr>
        <w:t xml:space="preserve"> </w:t>
      </w:r>
      <w:proofErr w:type="spellStart"/>
      <w:r w:rsidRPr="00F97D2E">
        <w:rPr>
          <w:i/>
          <w:lang w:val="pt-BR"/>
        </w:rPr>
        <w:t>investigate</w:t>
      </w:r>
      <w:proofErr w:type="spellEnd"/>
      <w:r w:rsidRPr="00F97D2E">
        <w:rPr>
          <w:i/>
          <w:lang w:val="pt-BR"/>
        </w:rPr>
        <w:t xml:space="preserve"> </w:t>
      </w:r>
      <w:proofErr w:type="spellStart"/>
      <w:r w:rsidRPr="00F97D2E">
        <w:rPr>
          <w:i/>
          <w:lang w:val="pt-BR"/>
        </w:rPr>
        <w:t>which</w:t>
      </w:r>
      <w:proofErr w:type="spellEnd"/>
      <w:r w:rsidRPr="00F97D2E">
        <w:rPr>
          <w:i/>
          <w:lang w:val="pt-BR"/>
        </w:rPr>
        <w:t xml:space="preserve"> </w:t>
      </w:r>
      <w:proofErr w:type="spellStart"/>
      <w:r w:rsidRPr="00F97D2E">
        <w:rPr>
          <w:i/>
          <w:lang w:val="pt-BR"/>
        </w:rPr>
        <w:t>academic</w:t>
      </w:r>
      <w:proofErr w:type="spellEnd"/>
      <w:r w:rsidRPr="00F97D2E">
        <w:rPr>
          <w:i/>
          <w:lang w:val="pt-BR"/>
        </w:rPr>
        <w:t xml:space="preserve"> </w:t>
      </w:r>
      <w:proofErr w:type="spellStart"/>
      <w:r w:rsidRPr="00F97D2E">
        <w:rPr>
          <w:i/>
          <w:lang w:val="pt-BR"/>
        </w:rPr>
        <w:t>entities</w:t>
      </w:r>
      <w:proofErr w:type="spellEnd"/>
      <w:r w:rsidRPr="00F97D2E">
        <w:rPr>
          <w:i/>
          <w:lang w:val="pt-BR"/>
        </w:rPr>
        <w:t xml:space="preserve"> </w:t>
      </w:r>
      <w:proofErr w:type="spellStart"/>
      <w:r w:rsidRPr="00F97D2E">
        <w:rPr>
          <w:i/>
          <w:lang w:val="pt-BR"/>
        </w:rPr>
        <w:t>submitted</w:t>
      </w:r>
      <w:proofErr w:type="spellEnd"/>
      <w:r w:rsidRPr="00F97D2E">
        <w:rPr>
          <w:i/>
          <w:lang w:val="pt-BR"/>
        </w:rPr>
        <w:t xml:space="preserve"> </w:t>
      </w:r>
      <w:proofErr w:type="spellStart"/>
      <w:r w:rsidRPr="00F97D2E">
        <w:rPr>
          <w:i/>
          <w:lang w:val="pt-BR"/>
        </w:rPr>
        <w:t>comments</w:t>
      </w:r>
      <w:proofErr w:type="spellEnd"/>
      <w:r w:rsidRPr="00F97D2E">
        <w:rPr>
          <w:i/>
          <w:lang w:val="pt-BR"/>
        </w:rPr>
        <w:t xml:space="preserve"> </w:t>
      </w:r>
      <w:proofErr w:type="spellStart"/>
      <w:r w:rsidRPr="00F97D2E">
        <w:rPr>
          <w:i/>
          <w:lang w:val="pt-BR"/>
        </w:rPr>
        <w:t>to</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IASB </w:t>
      </w:r>
      <w:proofErr w:type="spellStart"/>
      <w:r w:rsidRPr="00F97D2E">
        <w:rPr>
          <w:i/>
          <w:lang w:val="pt-BR"/>
        </w:rPr>
        <w:t>and</w:t>
      </w:r>
      <w:proofErr w:type="spellEnd"/>
      <w:r w:rsidRPr="00F97D2E">
        <w:rPr>
          <w:i/>
          <w:lang w:val="pt-BR"/>
        </w:rPr>
        <w:t xml:space="preserve"> </w:t>
      </w:r>
      <w:proofErr w:type="spellStart"/>
      <w:r w:rsidRPr="00F97D2E">
        <w:rPr>
          <w:i/>
          <w:lang w:val="pt-BR"/>
        </w:rPr>
        <w:t>discussed</w:t>
      </w:r>
      <w:proofErr w:type="spellEnd"/>
      <w:r w:rsidRPr="00F97D2E">
        <w:rPr>
          <w:i/>
          <w:lang w:val="pt-BR"/>
        </w:rPr>
        <w:t xml:space="preserve"> </w:t>
      </w:r>
      <w:proofErr w:type="spellStart"/>
      <w:r w:rsidRPr="00F97D2E">
        <w:rPr>
          <w:i/>
          <w:lang w:val="pt-BR"/>
        </w:rPr>
        <w:t>with</w:t>
      </w:r>
      <w:proofErr w:type="spellEnd"/>
      <w:r w:rsidRPr="00F97D2E">
        <w:rPr>
          <w:i/>
          <w:lang w:val="pt-BR"/>
        </w:rPr>
        <w:t xml:space="preserve"> </w:t>
      </w:r>
      <w:proofErr w:type="spellStart"/>
      <w:r w:rsidRPr="00F97D2E">
        <w:rPr>
          <w:i/>
          <w:lang w:val="pt-BR"/>
        </w:rPr>
        <w:t>this</w:t>
      </w:r>
      <w:proofErr w:type="spellEnd"/>
      <w:r w:rsidRPr="00F97D2E">
        <w:rPr>
          <w:i/>
          <w:lang w:val="pt-BR"/>
        </w:rPr>
        <w:t xml:space="preserve"> board </w:t>
      </w:r>
      <w:proofErr w:type="spellStart"/>
      <w:r w:rsidRPr="00F97D2E">
        <w:rPr>
          <w:i/>
          <w:lang w:val="pt-BR"/>
        </w:rPr>
        <w:t>the</w:t>
      </w:r>
      <w:proofErr w:type="spellEnd"/>
      <w:r w:rsidRPr="00F97D2E">
        <w:rPr>
          <w:i/>
          <w:lang w:val="pt-BR"/>
        </w:rPr>
        <w:t xml:space="preserve"> new </w:t>
      </w:r>
      <w:proofErr w:type="spellStart"/>
      <w:r w:rsidRPr="00F97D2E">
        <w:rPr>
          <w:i/>
          <w:lang w:val="pt-BR"/>
        </w:rPr>
        <w:t>definitions</w:t>
      </w:r>
      <w:proofErr w:type="spellEnd"/>
      <w:r w:rsidRPr="00F97D2E">
        <w:rPr>
          <w:i/>
          <w:lang w:val="pt-BR"/>
        </w:rPr>
        <w:t xml:space="preserve"> </w:t>
      </w:r>
      <w:proofErr w:type="spellStart"/>
      <w:r w:rsidRPr="00F97D2E">
        <w:rPr>
          <w:i/>
          <w:lang w:val="pt-BR"/>
        </w:rPr>
        <w:t>of</w:t>
      </w:r>
      <w:proofErr w:type="spellEnd"/>
      <w:r w:rsidRPr="00F97D2E">
        <w:rPr>
          <w:i/>
          <w:lang w:val="pt-BR"/>
        </w:rPr>
        <w:t xml:space="preserve"> </w:t>
      </w:r>
      <w:proofErr w:type="spellStart"/>
      <w:r w:rsidRPr="00F97D2E">
        <w:rPr>
          <w:i/>
          <w:lang w:val="pt-BR"/>
        </w:rPr>
        <w:t>asset</w:t>
      </w:r>
      <w:proofErr w:type="spellEnd"/>
      <w:r w:rsidRPr="00F97D2E">
        <w:rPr>
          <w:i/>
          <w:lang w:val="pt-BR"/>
        </w:rPr>
        <w:t xml:space="preserve">, </w:t>
      </w:r>
      <w:proofErr w:type="spellStart"/>
      <w:r w:rsidRPr="00F97D2E">
        <w:rPr>
          <w:i/>
          <w:lang w:val="pt-BR"/>
        </w:rPr>
        <w:t>liability</w:t>
      </w:r>
      <w:proofErr w:type="spellEnd"/>
      <w:r w:rsidRPr="00F97D2E">
        <w:rPr>
          <w:i/>
          <w:lang w:val="pt-BR"/>
        </w:rPr>
        <w:t xml:space="preserve">, income </w:t>
      </w:r>
      <w:proofErr w:type="spellStart"/>
      <w:r w:rsidRPr="00F97D2E">
        <w:rPr>
          <w:i/>
          <w:lang w:val="pt-BR"/>
        </w:rPr>
        <w:t>and</w:t>
      </w:r>
      <w:proofErr w:type="spellEnd"/>
      <w:r w:rsidRPr="00F97D2E">
        <w:rPr>
          <w:i/>
          <w:lang w:val="pt-BR"/>
        </w:rPr>
        <w:t xml:space="preserve"> </w:t>
      </w:r>
      <w:proofErr w:type="spellStart"/>
      <w:r w:rsidRPr="00F97D2E">
        <w:rPr>
          <w:i/>
          <w:lang w:val="pt-BR"/>
        </w:rPr>
        <w:t>expenses</w:t>
      </w:r>
      <w:proofErr w:type="spellEnd"/>
      <w:r w:rsidRPr="00F97D2E">
        <w:rPr>
          <w:i/>
          <w:lang w:val="pt-BR"/>
        </w:rPr>
        <w:t xml:space="preserve"> </w:t>
      </w:r>
      <w:proofErr w:type="spellStart"/>
      <w:r w:rsidRPr="00F97D2E">
        <w:rPr>
          <w:i/>
          <w:lang w:val="pt-BR"/>
        </w:rPr>
        <w:t>proposed</w:t>
      </w:r>
      <w:proofErr w:type="spellEnd"/>
      <w:r w:rsidRPr="00F97D2E">
        <w:rPr>
          <w:i/>
          <w:lang w:val="pt-BR"/>
        </w:rPr>
        <w:t xml:space="preserve"> in </w:t>
      </w:r>
      <w:proofErr w:type="spellStart"/>
      <w:r w:rsidRPr="00F97D2E">
        <w:rPr>
          <w:i/>
          <w:lang w:val="pt-BR"/>
        </w:rPr>
        <w:t>the</w:t>
      </w:r>
      <w:proofErr w:type="spellEnd"/>
      <w:r w:rsidRPr="00F97D2E">
        <w:rPr>
          <w:i/>
          <w:lang w:val="pt-BR"/>
        </w:rPr>
        <w:t xml:space="preserve"> new Conceptual Framework </w:t>
      </w:r>
      <w:proofErr w:type="spellStart"/>
      <w:r w:rsidRPr="00F97D2E">
        <w:rPr>
          <w:i/>
          <w:lang w:val="pt-BR"/>
        </w:rPr>
        <w:t>project</w:t>
      </w:r>
      <w:proofErr w:type="spellEnd"/>
      <w:r w:rsidRPr="00F97D2E">
        <w:rPr>
          <w:i/>
          <w:lang w:val="pt-BR"/>
        </w:rPr>
        <w:t xml:space="preserve"> </w:t>
      </w:r>
      <w:proofErr w:type="spellStart"/>
      <w:r w:rsidRPr="00F97D2E">
        <w:rPr>
          <w:i/>
          <w:lang w:val="pt-BR"/>
        </w:rPr>
        <w:t>issued</w:t>
      </w:r>
      <w:proofErr w:type="spellEnd"/>
      <w:r w:rsidRPr="00F97D2E">
        <w:rPr>
          <w:i/>
          <w:lang w:val="pt-BR"/>
        </w:rPr>
        <w:t xml:space="preserve"> in May 2015. </w:t>
      </w:r>
      <w:proofErr w:type="spellStart"/>
      <w:r w:rsidRPr="00F97D2E">
        <w:rPr>
          <w:i/>
          <w:lang w:val="pt-BR"/>
        </w:rPr>
        <w:t>Through</w:t>
      </w:r>
      <w:proofErr w:type="spellEnd"/>
      <w:r w:rsidRPr="00F97D2E">
        <w:rPr>
          <w:i/>
          <w:lang w:val="pt-BR"/>
        </w:rPr>
        <w:t xml:space="preserve"> a </w:t>
      </w:r>
      <w:proofErr w:type="spellStart"/>
      <w:r w:rsidRPr="00F97D2E">
        <w:rPr>
          <w:i/>
          <w:lang w:val="pt-BR"/>
        </w:rPr>
        <w:t>descriptive</w:t>
      </w:r>
      <w:proofErr w:type="spellEnd"/>
      <w:r w:rsidRPr="00F97D2E">
        <w:rPr>
          <w:i/>
          <w:lang w:val="pt-BR"/>
        </w:rPr>
        <w:t xml:space="preserve"> </w:t>
      </w:r>
      <w:proofErr w:type="spellStart"/>
      <w:r w:rsidRPr="00F97D2E">
        <w:rPr>
          <w:i/>
          <w:lang w:val="pt-BR"/>
        </w:rPr>
        <w:t>research</w:t>
      </w:r>
      <w:proofErr w:type="spellEnd"/>
      <w:r w:rsidRPr="00F97D2E">
        <w:rPr>
          <w:i/>
          <w:lang w:val="pt-BR"/>
        </w:rPr>
        <w:t xml:space="preserve"> </w:t>
      </w:r>
      <w:proofErr w:type="spellStart"/>
      <w:r w:rsidRPr="00F97D2E">
        <w:rPr>
          <w:i/>
          <w:lang w:val="pt-BR"/>
        </w:rPr>
        <w:t>related</w:t>
      </w:r>
      <w:proofErr w:type="spellEnd"/>
      <w:r w:rsidRPr="00F97D2E">
        <w:rPr>
          <w:i/>
          <w:lang w:val="pt-BR"/>
        </w:rPr>
        <w:t xml:space="preserve"> </w:t>
      </w:r>
      <w:proofErr w:type="spellStart"/>
      <w:r w:rsidRPr="00F97D2E">
        <w:rPr>
          <w:i/>
          <w:lang w:val="pt-BR"/>
        </w:rPr>
        <w:t>to</w:t>
      </w:r>
      <w:proofErr w:type="spellEnd"/>
      <w:r w:rsidRPr="00F97D2E">
        <w:rPr>
          <w:i/>
          <w:lang w:val="pt-BR"/>
        </w:rPr>
        <w:t xml:space="preserve"> its </w:t>
      </w:r>
      <w:proofErr w:type="spellStart"/>
      <w:r w:rsidRPr="00F97D2E">
        <w:rPr>
          <w:i/>
          <w:lang w:val="pt-BR"/>
        </w:rPr>
        <w:t>objectives</w:t>
      </w:r>
      <w:proofErr w:type="spellEnd"/>
      <w:r w:rsidRPr="00F97D2E">
        <w:rPr>
          <w:i/>
          <w:lang w:val="pt-BR"/>
        </w:rPr>
        <w:t xml:space="preserve"> </w:t>
      </w:r>
      <w:proofErr w:type="spellStart"/>
      <w:r w:rsidRPr="00F97D2E">
        <w:rPr>
          <w:i/>
          <w:lang w:val="pt-BR"/>
        </w:rPr>
        <w:t>and</w:t>
      </w:r>
      <w:proofErr w:type="spellEnd"/>
      <w:r w:rsidRPr="00F97D2E">
        <w:rPr>
          <w:i/>
          <w:lang w:val="pt-BR"/>
        </w:rPr>
        <w:t xml:space="preserve"> </w:t>
      </w:r>
      <w:proofErr w:type="spellStart"/>
      <w:r w:rsidRPr="00F97D2E">
        <w:rPr>
          <w:i/>
          <w:lang w:val="pt-BR"/>
        </w:rPr>
        <w:t>content</w:t>
      </w:r>
      <w:proofErr w:type="spellEnd"/>
      <w:r w:rsidRPr="00F97D2E">
        <w:rPr>
          <w:i/>
          <w:lang w:val="pt-BR"/>
        </w:rPr>
        <w:t xml:space="preserve"> </w:t>
      </w:r>
      <w:proofErr w:type="spellStart"/>
      <w:r w:rsidRPr="00F97D2E">
        <w:rPr>
          <w:i/>
          <w:lang w:val="pt-BR"/>
        </w:rPr>
        <w:t>analysis</w:t>
      </w:r>
      <w:proofErr w:type="spellEnd"/>
      <w:r w:rsidRPr="00F97D2E">
        <w:rPr>
          <w:i/>
          <w:lang w:val="pt-BR"/>
        </w:rPr>
        <w:t xml:space="preserve"> procedures, 21 </w:t>
      </w:r>
      <w:proofErr w:type="spellStart"/>
      <w:r w:rsidRPr="00F97D2E">
        <w:rPr>
          <w:i/>
          <w:lang w:val="pt-BR"/>
        </w:rPr>
        <w:t>comment</w:t>
      </w:r>
      <w:proofErr w:type="spellEnd"/>
      <w:r w:rsidRPr="00F97D2E">
        <w:rPr>
          <w:i/>
          <w:lang w:val="pt-BR"/>
        </w:rPr>
        <w:t xml:space="preserve"> </w:t>
      </w:r>
      <w:proofErr w:type="spellStart"/>
      <w:r w:rsidRPr="00F97D2E">
        <w:rPr>
          <w:i/>
          <w:lang w:val="pt-BR"/>
        </w:rPr>
        <w:t>letters</w:t>
      </w:r>
      <w:proofErr w:type="spellEnd"/>
      <w:r w:rsidRPr="00F97D2E">
        <w:rPr>
          <w:i/>
          <w:lang w:val="pt-BR"/>
        </w:rPr>
        <w:t xml:space="preserve"> </w:t>
      </w:r>
      <w:proofErr w:type="spellStart"/>
      <w:r w:rsidRPr="00F97D2E">
        <w:rPr>
          <w:i/>
          <w:lang w:val="pt-BR"/>
        </w:rPr>
        <w:t>sent</w:t>
      </w:r>
      <w:proofErr w:type="spellEnd"/>
      <w:r w:rsidRPr="00F97D2E">
        <w:rPr>
          <w:i/>
          <w:lang w:val="pt-BR"/>
        </w:rPr>
        <w:t xml:space="preserve"> </w:t>
      </w:r>
      <w:proofErr w:type="spellStart"/>
      <w:r w:rsidRPr="00F97D2E">
        <w:rPr>
          <w:i/>
          <w:lang w:val="pt-BR"/>
        </w:rPr>
        <w:t>by</w:t>
      </w:r>
      <w:proofErr w:type="spellEnd"/>
      <w:r w:rsidRPr="00F97D2E">
        <w:rPr>
          <w:i/>
          <w:lang w:val="pt-BR"/>
        </w:rPr>
        <w:t xml:space="preserve"> </w:t>
      </w:r>
      <w:proofErr w:type="spellStart"/>
      <w:r w:rsidRPr="00F97D2E">
        <w:rPr>
          <w:i/>
          <w:lang w:val="pt-BR"/>
        </w:rPr>
        <w:t>universities</w:t>
      </w:r>
      <w:proofErr w:type="spellEnd"/>
      <w:r w:rsidRPr="00F97D2E">
        <w:rPr>
          <w:i/>
          <w:lang w:val="pt-BR"/>
        </w:rPr>
        <w:t xml:space="preserve"> </w:t>
      </w:r>
      <w:proofErr w:type="spellStart"/>
      <w:r w:rsidRPr="00F97D2E">
        <w:rPr>
          <w:i/>
          <w:lang w:val="pt-BR"/>
        </w:rPr>
        <w:t>were</w:t>
      </w:r>
      <w:proofErr w:type="spellEnd"/>
      <w:r w:rsidRPr="00F97D2E">
        <w:rPr>
          <w:i/>
          <w:lang w:val="pt-BR"/>
        </w:rPr>
        <w:t xml:space="preserve"> </w:t>
      </w:r>
      <w:proofErr w:type="spellStart"/>
      <w:r w:rsidRPr="00F97D2E">
        <w:rPr>
          <w:i/>
          <w:lang w:val="pt-BR"/>
        </w:rPr>
        <w:t>analyzed</w:t>
      </w:r>
      <w:proofErr w:type="spellEnd"/>
      <w:r w:rsidRPr="00F97D2E">
        <w:rPr>
          <w:i/>
          <w:lang w:val="pt-BR"/>
        </w:rPr>
        <w:t xml:space="preserve">, </w:t>
      </w:r>
      <w:proofErr w:type="spellStart"/>
      <w:r w:rsidRPr="00F97D2E">
        <w:rPr>
          <w:i/>
          <w:lang w:val="pt-BR"/>
        </w:rPr>
        <w:t>representing</w:t>
      </w:r>
      <w:proofErr w:type="spellEnd"/>
      <w:r w:rsidRPr="00F97D2E">
        <w:rPr>
          <w:i/>
          <w:lang w:val="pt-BR"/>
        </w:rPr>
        <w:t xml:space="preserve"> 11 countries. </w:t>
      </w:r>
      <w:proofErr w:type="spellStart"/>
      <w:r w:rsidRPr="00F97D2E">
        <w:rPr>
          <w:i/>
          <w:lang w:val="pt-BR"/>
        </w:rPr>
        <w:t>Brazil</w:t>
      </w:r>
      <w:proofErr w:type="spellEnd"/>
      <w:r w:rsidRPr="00F97D2E">
        <w:rPr>
          <w:i/>
          <w:lang w:val="pt-BR"/>
        </w:rPr>
        <w:t xml:space="preserve"> </w:t>
      </w:r>
      <w:proofErr w:type="spellStart"/>
      <w:r w:rsidRPr="00F97D2E">
        <w:rPr>
          <w:i/>
          <w:lang w:val="pt-BR"/>
        </w:rPr>
        <w:t>had</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w:t>
      </w:r>
      <w:proofErr w:type="spellStart"/>
      <w:r w:rsidRPr="00F97D2E">
        <w:rPr>
          <w:i/>
          <w:lang w:val="pt-BR"/>
        </w:rPr>
        <w:t>most</w:t>
      </w:r>
      <w:proofErr w:type="spellEnd"/>
      <w:r w:rsidRPr="00F97D2E">
        <w:rPr>
          <w:i/>
          <w:lang w:val="pt-BR"/>
        </w:rPr>
        <w:t xml:space="preserve"> </w:t>
      </w:r>
      <w:proofErr w:type="spellStart"/>
      <w:r w:rsidRPr="00F97D2E">
        <w:rPr>
          <w:i/>
          <w:lang w:val="pt-BR"/>
        </w:rPr>
        <w:t>of</w:t>
      </w:r>
      <w:proofErr w:type="spellEnd"/>
      <w:r w:rsidRPr="00F97D2E">
        <w:rPr>
          <w:i/>
          <w:lang w:val="pt-BR"/>
        </w:rPr>
        <w:t xml:space="preserve"> </w:t>
      </w:r>
      <w:proofErr w:type="spellStart"/>
      <w:r w:rsidRPr="00F97D2E">
        <w:rPr>
          <w:i/>
          <w:lang w:val="pt-BR"/>
        </w:rPr>
        <w:t>universities</w:t>
      </w:r>
      <w:proofErr w:type="spellEnd"/>
      <w:r w:rsidRPr="00F97D2E">
        <w:rPr>
          <w:i/>
          <w:lang w:val="pt-BR"/>
        </w:rPr>
        <w:t xml:space="preserve"> </w:t>
      </w:r>
      <w:proofErr w:type="spellStart"/>
      <w:r w:rsidRPr="00F97D2E">
        <w:rPr>
          <w:i/>
          <w:lang w:val="pt-BR"/>
        </w:rPr>
        <w:t>involved</w:t>
      </w:r>
      <w:proofErr w:type="spellEnd"/>
      <w:r w:rsidRPr="00F97D2E">
        <w:rPr>
          <w:i/>
          <w:lang w:val="pt-BR"/>
        </w:rPr>
        <w:t xml:space="preserve">, </w:t>
      </w:r>
      <w:proofErr w:type="spellStart"/>
      <w:r w:rsidRPr="00F97D2E">
        <w:rPr>
          <w:i/>
          <w:lang w:val="pt-BR"/>
        </w:rPr>
        <w:t>eleven</w:t>
      </w:r>
      <w:proofErr w:type="spellEnd"/>
      <w:r w:rsidRPr="00F97D2E">
        <w:rPr>
          <w:i/>
          <w:lang w:val="pt-BR"/>
        </w:rPr>
        <w:t xml:space="preserve"> </w:t>
      </w:r>
      <w:proofErr w:type="spellStart"/>
      <w:r w:rsidRPr="00F97D2E">
        <w:rPr>
          <w:i/>
          <w:lang w:val="pt-BR"/>
        </w:rPr>
        <w:t>through</w:t>
      </w:r>
      <w:proofErr w:type="spellEnd"/>
      <w:r w:rsidRPr="00F97D2E">
        <w:rPr>
          <w:i/>
          <w:lang w:val="pt-BR"/>
        </w:rPr>
        <w:t xml:space="preserve"> </w:t>
      </w:r>
      <w:proofErr w:type="spellStart"/>
      <w:r w:rsidRPr="00F97D2E">
        <w:rPr>
          <w:i/>
          <w:lang w:val="pt-BR"/>
        </w:rPr>
        <w:t>two</w:t>
      </w:r>
      <w:proofErr w:type="spellEnd"/>
      <w:r w:rsidRPr="00F97D2E">
        <w:rPr>
          <w:i/>
          <w:lang w:val="pt-BR"/>
        </w:rPr>
        <w:t xml:space="preserve"> </w:t>
      </w:r>
      <w:proofErr w:type="spellStart"/>
      <w:r w:rsidRPr="00F97D2E">
        <w:rPr>
          <w:i/>
          <w:lang w:val="pt-BR"/>
        </w:rPr>
        <w:t>letters</w:t>
      </w:r>
      <w:proofErr w:type="spellEnd"/>
      <w:r w:rsidRPr="00F97D2E">
        <w:rPr>
          <w:i/>
          <w:lang w:val="pt-BR"/>
        </w:rPr>
        <w:t xml:space="preserve">, </w:t>
      </w:r>
      <w:proofErr w:type="spellStart"/>
      <w:r w:rsidRPr="00F97D2E">
        <w:rPr>
          <w:i/>
          <w:lang w:val="pt-BR"/>
        </w:rPr>
        <w:t>one</w:t>
      </w:r>
      <w:proofErr w:type="spellEnd"/>
      <w:r w:rsidRPr="00F97D2E">
        <w:rPr>
          <w:i/>
          <w:lang w:val="pt-BR"/>
        </w:rPr>
        <w:t xml:space="preserve"> </w:t>
      </w:r>
      <w:proofErr w:type="spellStart"/>
      <w:r w:rsidRPr="00F97D2E">
        <w:rPr>
          <w:i/>
          <w:lang w:val="pt-BR"/>
        </w:rPr>
        <w:t>from</w:t>
      </w:r>
      <w:proofErr w:type="spellEnd"/>
      <w:r w:rsidRPr="00F97D2E">
        <w:rPr>
          <w:i/>
          <w:lang w:val="pt-BR"/>
        </w:rPr>
        <w:t xml:space="preserve"> UNB </w:t>
      </w:r>
      <w:proofErr w:type="spellStart"/>
      <w:r w:rsidRPr="00F97D2E">
        <w:rPr>
          <w:i/>
          <w:lang w:val="pt-BR"/>
        </w:rPr>
        <w:t>and</w:t>
      </w:r>
      <w:proofErr w:type="spellEnd"/>
      <w:r w:rsidRPr="00F97D2E">
        <w:rPr>
          <w:i/>
          <w:lang w:val="pt-BR"/>
        </w:rPr>
        <w:t xml:space="preserve"> </w:t>
      </w:r>
      <w:proofErr w:type="spellStart"/>
      <w:r w:rsidRPr="00F97D2E">
        <w:rPr>
          <w:i/>
          <w:lang w:val="pt-BR"/>
        </w:rPr>
        <w:t>another</w:t>
      </w:r>
      <w:proofErr w:type="spellEnd"/>
      <w:r w:rsidRPr="00F97D2E">
        <w:rPr>
          <w:i/>
          <w:lang w:val="pt-BR"/>
        </w:rPr>
        <w:t xml:space="preserve"> </w:t>
      </w:r>
      <w:proofErr w:type="spellStart"/>
      <w:r w:rsidRPr="00F97D2E">
        <w:rPr>
          <w:i/>
          <w:lang w:val="pt-BR"/>
        </w:rPr>
        <w:t>from</w:t>
      </w:r>
      <w:proofErr w:type="spellEnd"/>
      <w:r w:rsidRPr="00F97D2E">
        <w:rPr>
          <w:i/>
          <w:lang w:val="pt-BR"/>
        </w:rPr>
        <w:t xml:space="preserve"> a </w:t>
      </w:r>
      <w:proofErr w:type="spellStart"/>
      <w:r w:rsidRPr="00F97D2E">
        <w:rPr>
          <w:i/>
          <w:lang w:val="pt-BR"/>
        </w:rPr>
        <w:t>group</w:t>
      </w:r>
      <w:proofErr w:type="spellEnd"/>
      <w:r w:rsidRPr="00F97D2E">
        <w:rPr>
          <w:i/>
          <w:lang w:val="pt-BR"/>
        </w:rPr>
        <w:t xml:space="preserve"> </w:t>
      </w:r>
      <w:proofErr w:type="spellStart"/>
      <w:r w:rsidRPr="00F97D2E">
        <w:rPr>
          <w:i/>
          <w:lang w:val="pt-BR"/>
        </w:rPr>
        <w:t>of</w:t>
      </w:r>
      <w:proofErr w:type="spellEnd"/>
      <w:r w:rsidRPr="00F97D2E">
        <w:rPr>
          <w:i/>
          <w:lang w:val="pt-BR"/>
        </w:rPr>
        <w:t xml:space="preserve"> </w:t>
      </w:r>
      <w:proofErr w:type="spellStart"/>
      <w:r w:rsidRPr="00F97D2E">
        <w:rPr>
          <w:i/>
          <w:lang w:val="pt-BR"/>
        </w:rPr>
        <w:t>academics</w:t>
      </w:r>
      <w:proofErr w:type="spellEnd"/>
      <w:r w:rsidRPr="00F97D2E">
        <w:rPr>
          <w:i/>
          <w:lang w:val="pt-BR"/>
        </w:rPr>
        <w:t xml:space="preserve"> </w:t>
      </w:r>
      <w:proofErr w:type="spellStart"/>
      <w:r w:rsidRPr="00F97D2E">
        <w:rPr>
          <w:i/>
          <w:lang w:val="pt-BR"/>
        </w:rPr>
        <w:t>belonging</w:t>
      </w:r>
      <w:proofErr w:type="spellEnd"/>
      <w:r w:rsidRPr="00F97D2E">
        <w:rPr>
          <w:i/>
          <w:lang w:val="pt-BR"/>
        </w:rPr>
        <w:t xml:space="preserve"> </w:t>
      </w:r>
      <w:proofErr w:type="spellStart"/>
      <w:r w:rsidRPr="00F97D2E">
        <w:rPr>
          <w:i/>
          <w:lang w:val="pt-BR"/>
        </w:rPr>
        <w:t>to</w:t>
      </w:r>
      <w:proofErr w:type="spellEnd"/>
      <w:r w:rsidRPr="00F97D2E">
        <w:rPr>
          <w:i/>
          <w:lang w:val="pt-BR"/>
        </w:rPr>
        <w:t xml:space="preserve"> UFRJ, USP, UFPB, FECAP, UERJ, IBMEC, Mackenzie, FGV, UFES </w:t>
      </w:r>
      <w:proofErr w:type="spellStart"/>
      <w:r w:rsidRPr="00F97D2E">
        <w:rPr>
          <w:i/>
          <w:lang w:val="pt-BR"/>
        </w:rPr>
        <w:t>and</w:t>
      </w:r>
      <w:proofErr w:type="spellEnd"/>
      <w:r w:rsidRPr="00F97D2E">
        <w:rPr>
          <w:i/>
          <w:lang w:val="pt-BR"/>
        </w:rPr>
        <w:t xml:space="preserve"> PUC-SP. The </w:t>
      </w:r>
      <w:proofErr w:type="spellStart"/>
      <w:r w:rsidRPr="00F97D2E">
        <w:rPr>
          <w:i/>
          <w:lang w:val="pt-BR"/>
        </w:rPr>
        <w:t>most</w:t>
      </w:r>
      <w:proofErr w:type="spellEnd"/>
      <w:r w:rsidRPr="00F97D2E">
        <w:rPr>
          <w:i/>
          <w:lang w:val="pt-BR"/>
        </w:rPr>
        <w:t xml:space="preserve"> </w:t>
      </w:r>
      <w:proofErr w:type="spellStart"/>
      <w:r w:rsidRPr="00F97D2E">
        <w:rPr>
          <w:i/>
          <w:lang w:val="pt-BR"/>
        </w:rPr>
        <w:t>extensive</w:t>
      </w:r>
      <w:proofErr w:type="spellEnd"/>
      <w:r w:rsidRPr="00F97D2E">
        <w:rPr>
          <w:i/>
          <w:lang w:val="pt-BR"/>
        </w:rPr>
        <w:t xml:space="preserve"> </w:t>
      </w:r>
      <w:proofErr w:type="spellStart"/>
      <w:r w:rsidRPr="00F97D2E">
        <w:rPr>
          <w:i/>
          <w:lang w:val="pt-BR"/>
        </w:rPr>
        <w:t>letter</w:t>
      </w:r>
      <w:proofErr w:type="spellEnd"/>
      <w:r w:rsidRPr="00F97D2E">
        <w:rPr>
          <w:i/>
          <w:lang w:val="pt-BR"/>
        </w:rPr>
        <w:t xml:space="preserve"> came </w:t>
      </w:r>
      <w:proofErr w:type="spellStart"/>
      <w:r w:rsidRPr="00F97D2E">
        <w:rPr>
          <w:i/>
          <w:lang w:val="pt-BR"/>
        </w:rPr>
        <w:t>from</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United Kingdom, </w:t>
      </w:r>
      <w:proofErr w:type="spellStart"/>
      <w:r w:rsidRPr="00F97D2E">
        <w:rPr>
          <w:i/>
          <w:lang w:val="pt-BR"/>
        </w:rPr>
        <w:t>sent</w:t>
      </w:r>
      <w:proofErr w:type="spellEnd"/>
      <w:r w:rsidRPr="00F97D2E">
        <w:rPr>
          <w:i/>
          <w:lang w:val="pt-BR"/>
        </w:rPr>
        <w:t xml:space="preserve"> </w:t>
      </w:r>
      <w:proofErr w:type="spellStart"/>
      <w:r w:rsidRPr="00F97D2E">
        <w:rPr>
          <w:i/>
          <w:lang w:val="pt-BR"/>
        </w:rPr>
        <w:t>by</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Open </w:t>
      </w:r>
      <w:proofErr w:type="spellStart"/>
      <w:r w:rsidRPr="00F97D2E">
        <w:rPr>
          <w:i/>
          <w:lang w:val="pt-BR"/>
        </w:rPr>
        <w:t>University</w:t>
      </w:r>
      <w:proofErr w:type="spellEnd"/>
      <w:r w:rsidRPr="00F97D2E">
        <w:rPr>
          <w:i/>
          <w:lang w:val="pt-BR"/>
        </w:rPr>
        <w:t xml:space="preserve"> Business </w:t>
      </w:r>
      <w:proofErr w:type="spellStart"/>
      <w:r w:rsidRPr="00F97D2E">
        <w:rPr>
          <w:i/>
          <w:lang w:val="pt-BR"/>
        </w:rPr>
        <w:t>School</w:t>
      </w:r>
      <w:proofErr w:type="spellEnd"/>
      <w:r w:rsidRPr="00F97D2E">
        <w:rPr>
          <w:i/>
          <w:lang w:val="pt-BR"/>
        </w:rPr>
        <w:t xml:space="preserve">, </w:t>
      </w:r>
      <w:proofErr w:type="spellStart"/>
      <w:r w:rsidRPr="00F97D2E">
        <w:rPr>
          <w:i/>
          <w:lang w:val="pt-BR"/>
        </w:rPr>
        <w:t>with</w:t>
      </w:r>
      <w:proofErr w:type="spellEnd"/>
      <w:r w:rsidRPr="00F97D2E">
        <w:rPr>
          <w:i/>
          <w:lang w:val="pt-BR"/>
        </w:rPr>
        <w:t xml:space="preserve"> 28 </w:t>
      </w:r>
      <w:proofErr w:type="spellStart"/>
      <w:r w:rsidRPr="00F97D2E">
        <w:rPr>
          <w:i/>
          <w:lang w:val="pt-BR"/>
        </w:rPr>
        <w:t>pages</w:t>
      </w:r>
      <w:proofErr w:type="spellEnd"/>
      <w:r w:rsidRPr="00F97D2E">
        <w:rPr>
          <w:i/>
          <w:lang w:val="pt-BR"/>
        </w:rPr>
        <w:t xml:space="preserve">. </w:t>
      </w:r>
      <w:proofErr w:type="spellStart"/>
      <w:r w:rsidRPr="00F97D2E">
        <w:rPr>
          <w:i/>
          <w:lang w:val="pt-BR"/>
        </w:rPr>
        <w:t>This</w:t>
      </w:r>
      <w:proofErr w:type="spellEnd"/>
      <w:r w:rsidRPr="00F97D2E">
        <w:rPr>
          <w:i/>
          <w:lang w:val="pt-BR"/>
        </w:rPr>
        <w:t xml:space="preserve"> </w:t>
      </w:r>
      <w:proofErr w:type="spellStart"/>
      <w:r w:rsidRPr="00F97D2E">
        <w:rPr>
          <w:i/>
          <w:lang w:val="pt-BR"/>
        </w:rPr>
        <w:t>academy</w:t>
      </w:r>
      <w:proofErr w:type="spellEnd"/>
      <w:r w:rsidRPr="00F97D2E">
        <w:rPr>
          <w:i/>
          <w:lang w:val="pt-BR"/>
        </w:rPr>
        <w:t xml:space="preserve"> </w:t>
      </w:r>
      <w:proofErr w:type="spellStart"/>
      <w:r w:rsidRPr="00F97D2E">
        <w:rPr>
          <w:i/>
          <w:lang w:val="pt-BR"/>
        </w:rPr>
        <w:t>disagreed</w:t>
      </w:r>
      <w:proofErr w:type="spellEnd"/>
      <w:r w:rsidRPr="00F97D2E">
        <w:rPr>
          <w:i/>
          <w:lang w:val="pt-BR"/>
        </w:rPr>
        <w:t xml:space="preserve"> </w:t>
      </w:r>
      <w:proofErr w:type="spellStart"/>
      <w:r w:rsidRPr="00F97D2E">
        <w:rPr>
          <w:i/>
          <w:lang w:val="pt-BR"/>
        </w:rPr>
        <w:t>with</w:t>
      </w:r>
      <w:proofErr w:type="spellEnd"/>
      <w:r w:rsidRPr="00F97D2E">
        <w:rPr>
          <w:i/>
          <w:lang w:val="pt-BR"/>
        </w:rPr>
        <w:t xml:space="preserve"> </w:t>
      </w:r>
      <w:proofErr w:type="spellStart"/>
      <w:r w:rsidRPr="00F97D2E">
        <w:rPr>
          <w:i/>
          <w:lang w:val="pt-BR"/>
        </w:rPr>
        <w:t>all</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new </w:t>
      </w:r>
      <w:proofErr w:type="spellStart"/>
      <w:r w:rsidRPr="00F97D2E">
        <w:rPr>
          <w:i/>
          <w:lang w:val="pt-BR"/>
        </w:rPr>
        <w:t>definitions</w:t>
      </w:r>
      <w:proofErr w:type="spellEnd"/>
      <w:r w:rsidRPr="00F97D2E">
        <w:rPr>
          <w:i/>
          <w:lang w:val="pt-BR"/>
        </w:rPr>
        <w:t xml:space="preserve"> </w:t>
      </w:r>
      <w:proofErr w:type="spellStart"/>
      <w:r w:rsidRPr="00F97D2E">
        <w:rPr>
          <w:i/>
          <w:lang w:val="pt-BR"/>
        </w:rPr>
        <w:t>proposed</w:t>
      </w:r>
      <w:proofErr w:type="spellEnd"/>
      <w:r w:rsidRPr="00F97D2E">
        <w:rPr>
          <w:i/>
          <w:lang w:val="pt-BR"/>
        </w:rPr>
        <w:t xml:space="preserve"> </w:t>
      </w:r>
      <w:proofErr w:type="spellStart"/>
      <w:r w:rsidRPr="00F97D2E">
        <w:rPr>
          <w:i/>
          <w:lang w:val="pt-BR"/>
        </w:rPr>
        <w:t>by</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IASB, </w:t>
      </w:r>
      <w:proofErr w:type="spellStart"/>
      <w:r w:rsidRPr="00F97D2E">
        <w:rPr>
          <w:i/>
          <w:lang w:val="pt-BR"/>
        </w:rPr>
        <w:t>presenting</w:t>
      </w:r>
      <w:proofErr w:type="spellEnd"/>
      <w:r w:rsidRPr="00F97D2E">
        <w:rPr>
          <w:i/>
          <w:lang w:val="pt-BR"/>
        </w:rPr>
        <w:t xml:space="preserve"> </w:t>
      </w:r>
      <w:proofErr w:type="spellStart"/>
      <w:r w:rsidRPr="00F97D2E">
        <w:rPr>
          <w:i/>
          <w:lang w:val="pt-BR"/>
        </w:rPr>
        <w:t>justifications</w:t>
      </w:r>
      <w:proofErr w:type="spellEnd"/>
      <w:r w:rsidRPr="00F97D2E">
        <w:rPr>
          <w:i/>
          <w:lang w:val="pt-BR"/>
        </w:rPr>
        <w:t xml:space="preserve"> </w:t>
      </w:r>
      <w:proofErr w:type="spellStart"/>
      <w:r w:rsidRPr="00F97D2E">
        <w:rPr>
          <w:i/>
          <w:lang w:val="pt-BR"/>
        </w:rPr>
        <w:t>and</w:t>
      </w:r>
      <w:proofErr w:type="spellEnd"/>
      <w:r w:rsidRPr="00F97D2E">
        <w:rPr>
          <w:i/>
          <w:lang w:val="pt-BR"/>
        </w:rPr>
        <w:t xml:space="preserve"> </w:t>
      </w:r>
      <w:proofErr w:type="spellStart"/>
      <w:r w:rsidRPr="00F97D2E">
        <w:rPr>
          <w:i/>
          <w:lang w:val="pt-BR"/>
        </w:rPr>
        <w:t>suggesting</w:t>
      </w:r>
      <w:proofErr w:type="spellEnd"/>
      <w:r w:rsidRPr="00F97D2E">
        <w:rPr>
          <w:i/>
          <w:lang w:val="pt-BR"/>
        </w:rPr>
        <w:t xml:space="preserve"> new </w:t>
      </w:r>
      <w:proofErr w:type="spellStart"/>
      <w:r w:rsidRPr="00F97D2E">
        <w:rPr>
          <w:i/>
          <w:lang w:val="pt-BR"/>
        </w:rPr>
        <w:t>definitions</w:t>
      </w:r>
      <w:proofErr w:type="spellEnd"/>
      <w:r w:rsidRPr="00F97D2E">
        <w:rPr>
          <w:i/>
          <w:lang w:val="pt-BR"/>
        </w:rPr>
        <w:t xml:space="preserve">. It </w:t>
      </w:r>
      <w:proofErr w:type="spellStart"/>
      <w:r w:rsidRPr="00F97D2E">
        <w:rPr>
          <w:i/>
          <w:lang w:val="pt-BR"/>
        </w:rPr>
        <w:t>is</w:t>
      </w:r>
      <w:proofErr w:type="spellEnd"/>
      <w:r w:rsidRPr="00F97D2E">
        <w:rPr>
          <w:i/>
          <w:lang w:val="pt-BR"/>
        </w:rPr>
        <w:t xml:space="preserve"> </w:t>
      </w:r>
      <w:proofErr w:type="spellStart"/>
      <w:r w:rsidRPr="00F97D2E">
        <w:rPr>
          <w:i/>
          <w:lang w:val="pt-BR"/>
        </w:rPr>
        <w:t>worth</w:t>
      </w:r>
      <w:proofErr w:type="spellEnd"/>
      <w:r w:rsidRPr="00F97D2E">
        <w:rPr>
          <w:i/>
          <w:lang w:val="pt-BR"/>
        </w:rPr>
        <w:t xml:space="preserve"> </w:t>
      </w:r>
      <w:proofErr w:type="spellStart"/>
      <w:r w:rsidRPr="00F97D2E">
        <w:rPr>
          <w:i/>
          <w:lang w:val="pt-BR"/>
        </w:rPr>
        <w:t>mentioning</w:t>
      </w:r>
      <w:proofErr w:type="spellEnd"/>
      <w:r w:rsidRPr="00F97D2E">
        <w:rPr>
          <w:i/>
          <w:lang w:val="pt-BR"/>
        </w:rPr>
        <w:t xml:space="preserve"> </w:t>
      </w:r>
      <w:proofErr w:type="spellStart"/>
      <w:r w:rsidRPr="00F97D2E">
        <w:rPr>
          <w:i/>
          <w:lang w:val="pt-BR"/>
        </w:rPr>
        <w:t>that</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academies </w:t>
      </w:r>
      <w:proofErr w:type="spellStart"/>
      <w:r w:rsidRPr="00F97D2E">
        <w:rPr>
          <w:i/>
          <w:lang w:val="pt-BR"/>
        </w:rPr>
        <w:t>from</w:t>
      </w:r>
      <w:proofErr w:type="spellEnd"/>
      <w:r w:rsidRPr="00F97D2E">
        <w:rPr>
          <w:i/>
          <w:lang w:val="pt-BR"/>
        </w:rPr>
        <w:t xml:space="preserve"> United Kingdom </w:t>
      </w:r>
      <w:proofErr w:type="spellStart"/>
      <w:r w:rsidRPr="00F97D2E">
        <w:rPr>
          <w:i/>
          <w:lang w:val="pt-BR"/>
        </w:rPr>
        <w:t>and</w:t>
      </w:r>
      <w:proofErr w:type="spellEnd"/>
      <w:r w:rsidRPr="00F97D2E">
        <w:rPr>
          <w:i/>
          <w:lang w:val="pt-BR"/>
        </w:rPr>
        <w:t xml:space="preserve"> </w:t>
      </w:r>
      <w:proofErr w:type="spellStart"/>
      <w:r w:rsidRPr="00F97D2E">
        <w:rPr>
          <w:i/>
          <w:lang w:val="pt-BR"/>
        </w:rPr>
        <w:t>Sweden</w:t>
      </w:r>
      <w:proofErr w:type="spellEnd"/>
      <w:r w:rsidRPr="00F97D2E">
        <w:rPr>
          <w:i/>
          <w:lang w:val="pt-BR"/>
        </w:rPr>
        <w:t xml:space="preserve"> </w:t>
      </w:r>
      <w:proofErr w:type="spellStart"/>
      <w:r w:rsidRPr="00F97D2E">
        <w:rPr>
          <w:i/>
          <w:lang w:val="pt-BR"/>
        </w:rPr>
        <w:t>presented</w:t>
      </w:r>
      <w:proofErr w:type="spellEnd"/>
      <w:r w:rsidRPr="00F97D2E">
        <w:rPr>
          <w:i/>
          <w:lang w:val="pt-BR"/>
        </w:rPr>
        <w:t xml:space="preserve"> </w:t>
      </w:r>
      <w:proofErr w:type="spellStart"/>
      <w:r w:rsidRPr="00F97D2E">
        <w:rPr>
          <w:i/>
          <w:lang w:val="pt-BR"/>
        </w:rPr>
        <w:t>their</w:t>
      </w:r>
      <w:proofErr w:type="spellEnd"/>
      <w:r w:rsidRPr="00F97D2E">
        <w:rPr>
          <w:i/>
          <w:lang w:val="pt-BR"/>
        </w:rPr>
        <w:t xml:space="preserve"> </w:t>
      </w:r>
      <w:proofErr w:type="spellStart"/>
      <w:r w:rsidRPr="00F97D2E">
        <w:rPr>
          <w:i/>
          <w:lang w:val="pt-BR"/>
        </w:rPr>
        <w:t>references</w:t>
      </w:r>
      <w:proofErr w:type="spellEnd"/>
      <w:r w:rsidRPr="00F97D2E">
        <w:rPr>
          <w:i/>
          <w:lang w:val="pt-BR"/>
        </w:rPr>
        <w:t xml:space="preserve"> </w:t>
      </w:r>
      <w:proofErr w:type="spellStart"/>
      <w:r w:rsidRPr="00F97D2E">
        <w:rPr>
          <w:i/>
          <w:lang w:val="pt-BR"/>
        </w:rPr>
        <w:t>at</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w:t>
      </w:r>
      <w:proofErr w:type="spellStart"/>
      <w:r w:rsidRPr="00F97D2E">
        <w:rPr>
          <w:i/>
          <w:lang w:val="pt-BR"/>
        </w:rPr>
        <w:t>end</w:t>
      </w:r>
      <w:proofErr w:type="spellEnd"/>
      <w:r w:rsidRPr="00F97D2E">
        <w:rPr>
          <w:i/>
          <w:lang w:val="pt-BR"/>
        </w:rPr>
        <w:t xml:space="preserve"> </w:t>
      </w:r>
      <w:proofErr w:type="spellStart"/>
      <w:r w:rsidRPr="00F97D2E">
        <w:rPr>
          <w:i/>
          <w:lang w:val="pt-BR"/>
        </w:rPr>
        <w:t>of</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w:t>
      </w:r>
      <w:proofErr w:type="spellStart"/>
      <w:r w:rsidRPr="00F97D2E">
        <w:rPr>
          <w:i/>
          <w:lang w:val="pt-BR"/>
        </w:rPr>
        <w:t>letters</w:t>
      </w:r>
      <w:proofErr w:type="spellEnd"/>
      <w:r w:rsidRPr="00F97D2E">
        <w:rPr>
          <w:i/>
          <w:lang w:val="pt-BR"/>
        </w:rPr>
        <w:t xml:space="preserve">, </w:t>
      </w:r>
      <w:proofErr w:type="spellStart"/>
      <w:r w:rsidRPr="00F97D2E">
        <w:rPr>
          <w:i/>
          <w:lang w:val="pt-BR"/>
        </w:rPr>
        <w:t>providing</w:t>
      </w:r>
      <w:proofErr w:type="spellEnd"/>
      <w:r w:rsidRPr="00F97D2E">
        <w:rPr>
          <w:i/>
          <w:lang w:val="pt-BR"/>
        </w:rPr>
        <w:t xml:space="preserve"> </w:t>
      </w:r>
      <w:proofErr w:type="spellStart"/>
      <w:r w:rsidRPr="00F97D2E">
        <w:rPr>
          <w:i/>
          <w:lang w:val="pt-BR"/>
        </w:rPr>
        <w:t>theoretical</w:t>
      </w:r>
      <w:proofErr w:type="spellEnd"/>
      <w:r w:rsidRPr="00F97D2E">
        <w:rPr>
          <w:i/>
          <w:lang w:val="pt-BR"/>
        </w:rPr>
        <w:t xml:space="preserve"> bases </w:t>
      </w:r>
      <w:proofErr w:type="spellStart"/>
      <w:r w:rsidRPr="00F97D2E">
        <w:rPr>
          <w:i/>
          <w:lang w:val="pt-BR"/>
        </w:rPr>
        <w:t>supporting</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w:t>
      </w:r>
      <w:proofErr w:type="spellStart"/>
      <w:r w:rsidRPr="00F97D2E">
        <w:rPr>
          <w:i/>
          <w:lang w:val="pt-BR"/>
        </w:rPr>
        <w:t>opinions</w:t>
      </w:r>
      <w:proofErr w:type="spellEnd"/>
      <w:r w:rsidRPr="00F97D2E">
        <w:rPr>
          <w:i/>
          <w:lang w:val="pt-BR"/>
        </w:rPr>
        <w:t xml:space="preserve"> </w:t>
      </w:r>
      <w:proofErr w:type="spellStart"/>
      <w:r w:rsidRPr="00F97D2E">
        <w:rPr>
          <w:i/>
          <w:lang w:val="pt-BR"/>
        </w:rPr>
        <w:t>sent</w:t>
      </w:r>
      <w:proofErr w:type="spellEnd"/>
      <w:r w:rsidRPr="00F97D2E">
        <w:rPr>
          <w:i/>
          <w:lang w:val="pt-BR"/>
        </w:rPr>
        <w:t xml:space="preserve"> </w:t>
      </w:r>
      <w:proofErr w:type="spellStart"/>
      <w:r w:rsidRPr="00F97D2E">
        <w:rPr>
          <w:i/>
          <w:lang w:val="pt-BR"/>
        </w:rPr>
        <w:t>to</w:t>
      </w:r>
      <w:proofErr w:type="spellEnd"/>
      <w:r w:rsidRPr="00F97D2E">
        <w:rPr>
          <w:i/>
          <w:lang w:val="pt-BR"/>
        </w:rPr>
        <w:t xml:space="preserve"> IASB. More </w:t>
      </w:r>
      <w:proofErr w:type="spellStart"/>
      <w:r w:rsidRPr="00F97D2E">
        <w:rPr>
          <w:i/>
          <w:lang w:val="pt-BR"/>
        </w:rPr>
        <w:t>than</w:t>
      </w:r>
      <w:proofErr w:type="spellEnd"/>
      <w:r w:rsidRPr="00F97D2E">
        <w:rPr>
          <w:i/>
          <w:lang w:val="pt-BR"/>
        </w:rPr>
        <w:t xml:space="preserve"> 60% </w:t>
      </w:r>
      <w:proofErr w:type="spellStart"/>
      <w:r w:rsidRPr="00F97D2E">
        <w:rPr>
          <w:i/>
          <w:lang w:val="pt-BR"/>
        </w:rPr>
        <w:t>of</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w:t>
      </w:r>
      <w:proofErr w:type="spellStart"/>
      <w:r w:rsidRPr="00F97D2E">
        <w:rPr>
          <w:i/>
          <w:lang w:val="pt-BR"/>
        </w:rPr>
        <w:t>letters</w:t>
      </w:r>
      <w:proofErr w:type="spellEnd"/>
      <w:r w:rsidRPr="00F97D2E">
        <w:rPr>
          <w:i/>
          <w:lang w:val="pt-BR"/>
        </w:rPr>
        <w:t xml:space="preserve"> </w:t>
      </w:r>
      <w:proofErr w:type="spellStart"/>
      <w:r w:rsidRPr="00F97D2E">
        <w:rPr>
          <w:i/>
          <w:lang w:val="pt-BR"/>
        </w:rPr>
        <w:t>analyzed</w:t>
      </w:r>
      <w:proofErr w:type="spellEnd"/>
      <w:r w:rsidRPr="00F97D2E">
        <w:rPr>
          <w:i/>
          <w:lang w:val="pt-BR"/>
        </w:rPr>
        <w:t xml:space="preserve"> </w:t>
      </w:r>
      <w:proofErr w:type="spellStart"/>
      <w:r w:rsidRPr="00F97D2E">
        <w:rPr>
          <w:i/>
          <w:lang w:val="pt-BR"/>
        </w:rPr>
        <w:t>did</w:t>
      </w:r>
      <w:proofErr w:type="spellEnd"/>
      <w:r w:rsidRPr="00F97D2E">
        <w:rPr>
          <w:i/>
          <w:lang w:val="pt-BR"/>
        </w:rPr>
        <w:t xml:space="preserve"> </w:t>
      </w:r>
      <w:proofErr w:type="spellStart"/>
      <w:r w:rsidRPr="00F97D2E">
        <w:rPr>
          <w:i/>
          <w:lang w:val="pt-BR"/>
        </w:rPr>
        <w:t>not</w:t>
      </w:r>
      <w:proofErr w:type="spellEnd"/>
      <w:r w:rsidRPr="00F97D2E">
        <w:rPr>
          <w:i/>
          <w:lang w:val="pt-BR"/>
        </w:rPr>
        <w:t xml:space="preserve"> opine </w:t>
      </w:r>
      <w:proofErr w:type="spellStart"/>
      <w:r w:rsidRPr="00F97D2E">
        <w:rPr>
          <w:i/>
          <w:lang w:val="pt-BR"/>
        </w:rPr>
        <w:t>about</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new </w:t>
      </w:r>
      <w:proofErr w:type="spellStart"/>
      <w:r w:rsidRPr="00F97D2E">
        <w:rPr>
          <w:i/>
          <w:lang w:val="pt-BR"/>
        </w:rPr>
        <w:t>definitions</w:t>
      </w:r>
      <w:proofErr w:type="spellEnd"/>
      <w:r w:rsidRPr="00F97D2E">
        <w:rPr>
          <w:i/>
          <w:lang w:val="pt-BR"/>
        </w:rPr>
        <w:t xml:space="preserve"> </w:t>
      </w:r>
      <w:proofErr w:type="spellStart"/>
      <w:r w:rsidRPr="00F97D2E">
        <w:rPr>
          <w:i/>
          <w:lang w:val="pt-BR"/>
        </w:rPr>
        <w:t>of</w:t>
      </w:r>
      <w:proofErr w:type="spellEnd"/>
      <w:r w:rsidRPr="00F97D2E">
        <w:rPr>
          <w:i/>
          <w:lang w:val="pt-BR"/>
        </w:rPr>
        <w:t xml:space="preserve"> </w:t>
      </w:r>
      <w:proofErr w:type="spellStart"/>
      <w:r w:rsidRPr="00F97D2E">
        <w:rPr>
          <w:i/>
          <w:lang w:val="pt-BR"/>
        </w:rPr>
        <w:t>asset</w:t>
      </w:r>
      <w:proofErr w:type="spellEnd"/>
      <w:r w:rsidRPr="00F97D2E">
        <w:rPr>
          <w:i/>
          <w:lang w:val="pt-BR"/>
        </w:rPr>
        <w:t xml:space="preserve">, </w:t>
      </w:r>
      <w:proofErr w:type="spellStart"/>
      <w:r w:rsidRPr="00F97D2E">
        <w:rPr>
          <w:i/>
          <w:lang w:val="pt-BR"/>
        </w:rPr>
        <w:t>liability</w:t>
      </w:r>
      <w:proofErr w:type="spellEnd"/>
      <w:r w:rsidRPr="00F97D2E">
        <w:rPr>
          <w:i/>
          <w:lang w:val="pt-BR"/>
        </w:rPr>
        <w:t xml:space="preserve">, income </w:t>
      </w:r>
      <w:proofErr w:type="spellStart"/>
      <w:r w:rsidRPr="00F97D2E">
        <w:rPr>
          <w:i/>
          <w:lang w:val="pt-BR"/>
        </w:rPr>
        <w:t>and</w:t>
      </w:r>
      <w:proofErr w:type="spellEnd"/>
      <w:r w:rsidRPr="00F97D2E">
        <w:rPr>
          <w:i/>
          <w:lang w:val="pt-BR"/>
        </w:rPr>
        <w:t xml:space="preserve"> </w:t>
      </w:r>
      <w:proofErr w:type="spellStart"/>
      <w:r w:rsidRPr="00F97D2E">
        <w:rPr>
          <w:i/>
          <w:lang w:val="pt-BR"/>
        </w:rPr>
        <w:t>expenses</w:t>
      </w:r>
      <w:proofErr w:type="spellEnd"/>
      <w:r w:rsidRPr="00F97D2E">
        <w:rPr>
          <w:i/>
          <w:lang w:val="pt-BR"/>
        </w:rPr>
        <w:t xml:space="preserve">. The </w:t>
      </w:r>
      <w:proofErr w:type="spellStart"/>
      <w:r w:rsidRPr="00F97D2E">
        <w:rPr>
          <w:i/>
          <w:lang w:val="pt-BR"/>
        </w:rPr>
        <w:t>findings</w:t>
      </w:r>
      <w:proofErr w:type="spellEnd"/>
      <w:r w:rsidRPr="00F97D2E">
        <w:rPr>
          <w:i/>
          <w:lang w:val="pt-BR"/>
        </w:rPr>
        <w:t xml:space="preserve"> </w:t>
      </w:r>
      <w:proofErr w:type="spellStart"/>
      <w:r w:rsidRPr="00F97D2E">
        <w:rPr>
          <w:i/>
          <w:lang w:val="pt-BR"/>
        </w:rPr>
        <w:t>of</w:t>
      </w:r>
      <w:proofErr w:type="spellEnd"/>
      <w:r w:rsidRPr="00F97D2E">
        <w:rPr>
          <w:i/>
          <w:lang w:val="pt-BR"/>
        </w:rPr>
        <w:t xml:space="preserve"> </w:t>
      </w:r>
      <w:proofErr w:type="spellStart"/>
      <w:r w:rsidRPr="00F97D2E">
        <w:rPr>
          <w:i/>
          <w:lang w:val="pt-BR"/>
        </w:rPr>
        <w:t>this</w:t>
      </w:r>
      <w:proofErr w:type="spellEnd"/>
      <w:r w:rsidRPr="00F97D2E">
        <w:rPr>
          <w:i/>
          <w:lang w:val="pt-BR"/>
        </w:rPr>
        <w:t xml:space="preserve"> </w:t>
      </w:r>
      <w:proofErr w:type="spellStart"/>
      <w:r w:rsidRPr="00F97D2E">
        <w:rPr>
          <w:i/>
          <w:lang w:val="pt-BR"/>
        </w:rPr>
        <w:t>study</w:t>
      </w:r>
      <w:proofErr w:type="spellEnd"/>
      <w:r w:rsidRPr="00F97D2E">
        <w:rPr>
          <w:i/>
          <w:lang w:val="pt-BR"/>
        </w:rPr>
        <w:t xml:space="preserve"> </w:t>
      </w:r>
      <w:proofErr w:type="spellStart"/>
      <w:r w:rsidRPr="00F97D2E">
        <w:rPr>
          <w:i/>
          <w:lang w:val="pt-BR"/>
        </w:rPr>
        <w:t>strengthen</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w:t>
      </w:r>
      <w:proofErr w:type="spellStart"/>
      <w:r w:rsidRPr="00F97D2E">
        <w:rPr>
          <w:i/>
          <w:lang w:val="pt-BR"/>
        </w:rPr>
        <w:t>arguments</w:t>
      </w:r>
      <w:proofErr w:type="spellEnd"/>
      <w:r w:rsidRPr="00F97D2E">
        <w:rPr>
          <w:i/>
          <w:lang w:val="pt-BR"/>
        </w:rPr>
        <w:t xml:space="preserve"> </w:t>
      </w:r>
      <w:proofErr w:type="spellStart"/>
      <w:r w:rsidRPr="00F97D2E">
        <w:rPr>
          <w:i/>
          <w:lang w:val="pt-BR"/>
        </w:rPr>
        <w:t>from</w:t>
      </w:r>
      <w:proofErr w:type="spellEnd"/>
      <w:r w:rsidRPr="00F97D2E">
        <w:rPr>
          <w:i/>
          <w:lang w:val="pt-BR"/>
        </w:rPr>
        <w:t xml:space="preserve"> Martins (2014) </w:t>
      </w:r>
      <w:proofErr w:type="spellStart"/>
      <w:r w:rsidRPr="00F97D2E">
        <w:rPr>
          <w:i/>
          <w:lang w:val="pt-BR"/>
        </w:rPr>
        <w:t>of</w:t>
      </w:r>
      <w:proofErr w:type="spellEnd"/>
      <w:r w:rsidRPr="00F97D2E">
        <w:rPr>
          <w:i/>
          <w:lang w:val="pt-BR"/>
        </w:rPr>
        <w:t xml:space="preserve"> </w:t>
      </w:r>
      <w:proofErr w:type="spellStart"/>
      <w:r w:rsidRPr="00F97D2E">
        <w:rPr>
          <w:i/>
          <w:lang w:val="pt-BR"/>
        </w:rPr>
        <w:t>which</w:t>
      </w:r>
      <w:proofErr w:type="spellEnd"/>
      <w:r w:rsidRPr="00F97D2E">
        <w:rPr>
          <w:i/>
          <w:lang w:val="pt-BR"/>
        </w:rPr>
        <w:t xml:space="preserve"> </w:t>
      </w:r>
      <w:proofErr w:type="spellStart"/>
      <w:r w:rsidRPr="00F97D2E">
        <w:rPr>
          <w:i/>
          <w:lang w:val="pt-BR"/>
        </w:rPr>
        <w:t>academics</w:t>
      </w:r>
      <w:proofErr w:type="spellEnd"/>
      <w:r w:rsidRPr="00F97D2E">
        <w:rPr>
          <w:i/>
          <w:lang w:val="pt-BR"/>
        </w:rPr>
        <w:t xml:space="preserve"> </w:t>
      </w:r>
      <w:proofErr w:type="spellStart"/>
      <w:r w:rsidRPr="00F97D2E">
        <w:rPr>
          <w:i/>
          <w:lang w:val="pt-BR"/>
        </w:rPr>
        <w:t>need</w:t>
      </w:r>
      <w:proofErr w:type="spellEnd"/>
      <w:r w:rsidRPr="00F97D2E">
        <w:rPr>
          <w:i/>
          <w:lang w:val="pt-BR"/>
        </w:rPr>
        <w:t xml:space="preserve"> </w:t>
      </w:r>
      <w:proofErr w:type="spellStart"/>
      <w:r w:rsidRPr="00F97D2E">
        <w:rPr>
          <w:i/>
          <w:lang w:val="pt-BR"/>
        </w:rPr>
        <w:t>to</w:t>
      </w:r>
      <w:proofErr w:type="spellEnd"/>
      <w:r w:rsidRPr="00F97D2E">
        <w:rPr>
          <w:i/>
          <w:lang w:val="pt-BR"/>
        </w:rPr>
        <w:t xml:space="preserve"> </w:t>
      </w:r>
      <w:proofErr w:type="spellStart"/>
      <w:r w:rsidRPr="00F97D2E">
        <w:rPr>
          <w:i/>
          <w:lang w:val="pt-BR"/>
        </w:rPr>
        <w:t>get</w:t>
      </w:r>
      <w:proofErr w:type="spellEnd"/>
      <w:r w:rsidRPr="00F97D2E">
        <w:rPr>
          <w:i/>
          <w:lang w:val="pt-BR"/>
        </w:rPr>
        <w:t xml:space="preserve"> </w:t>
      </w:r>
      <w:proofErr w:type="spellStart"/>
      <w:r w:rsidRPr="00F97D2E">
        <w:rPr>
          <w:i/>
          <w:lang w:val="pt-BR"/>
        </w:rPr>
        <w:t>closer</w:t>
      </w:r>
      <w:proofErr w:type="spellEnd"/>
      <w:r w:rsidRPr="00F97D2E">
        <w:rPr>
          <w:i/>
          <w:lang w:val="pt-BR"/>
        </w:rPr>
        <w:t xml:space="preserve"> </w:t>
      </w:r>
      <w:proofErr w:type="spellStart"/>
      <w:r w:rsidRPr="00F97D2E">
        <w:rPr>
          <w:i/>
          <w:lang w:val="pt-BR"/>
        </w:rPr>
        <w:t>to</w:t>
      </w:r>
      <w:proofErr w:type="spellEnd"/>
      <w:r w:rsidRPr="00F97D2E">
        <w:rPr>
          <w:i/>
          <w:lang w:val="pt-BR"/>
        </w:rPr>
        <w:t xml:space="preserve"> </w:t>
      </w:r>
      <w:proofErr w:type="spellStart"/>
      <w:r w:rsidRPr="00F97D2E">
        <w:rPr>
          <w:i/>
          <w:lang w:val="pt-BR"/>
        </w:rPr>
        <w:t>discussions</w:t>
      </w:r>
      <w:proofErr w:type="spellEnd"/>
      <w:r w:rsidRPr="00F97D2E">
        <w:rPr>
          <w:i/>
          <w:lang w:val="pt-BR"/>
        </w:rPr>
        <w:t xml:space="preserve"> </w:t>
      </w:r>
      <w:proofErr w:type="spellStart"/>
      <w:r w:rsidRPr="00F97D2E">
        <w:rPr>
          <w:i/>
          <w:lang w:val="pt-BR"/>
        </w:rPr>
        <w:t>with</w:t>
      </w:r>
      <w:proofErr w:type="spellEnd"/>
      <w:r w:rsidRPr="00F97D2E">
        <w:rPr>
          <w:i/>
          <w:lang w:val="pt-BR"/>
        </w:rPr>
        <w:t xml:space="preserve"> </w:t>
      </w:r>
      <w:proofErr w:type="spellStart"/>
      <w:r w:rsidRPr="00F97D2E">
        <w:rPr>
          <w:i/>
          <w:lang w:val="pt-BR"/>
        </w:rPr>
        <w:t>regulators</w:t>
      </w:r>
      <w:proofErr w:type="spellEnd"/>
      <w:r w:rsidRPr="00F97D2E">
        <w:rPr>
          <w:i/>
          <w:lang w:val="pt-BR"/>
        </w:rPr>
        <w:t xml:space="preserve"> for </w:t>
      </w:r>
      <w:proofErr w:type="spellStart"/>
      <w:r w:rsidRPr="00F97D2E">
        <w:rPr>
          <w:i/>
          <w:lang w:val="pt-BR"/>
        </w:rPr>
        <w:t>drafting</w:t>
      </w:r>
      <w:proofErr w:type="spellEnd"/>
      <w:r w:rsidRPr="00F97D2E">
        <w:rPr>
          <w:i/>
          <w:lang w:val="pt-BR"/>
        </w:rPr>
        <w:t xml:space="preserve"> </w:t>
      </w:r>
      <w:proofErr w:type="spellStart"/>
      <w:r w:rsidRPr="00F97D2E">
        <w:rPr>
          <w:i/>
          <w:lang w:val="pt-BR"/>
        </w:rPr>
        <w:t>or</w:t>
      </w:r>
      <w:proofErr w:type="spellEnd"/>
      <w:r w:rsidRPr="00F97D2E">
        <w:rPr>
          <w:i/>
          <w:lang w:val="pt-BR"/>
        </w:rPr>
        <w:t xml:space="preserve"> </w:t>
      </w:r>
      <w:proofErr w:type="spellStart"/>
      <w:r w:rsidRPr="00F97D2E">
        <w:rPr>
          <w:i/>
          <w:lang w:val="pt-BR"/>
        </w:rPr>
        <w:t>amending</w:t>
      </w:r>
      <w:proofErr w:type="spellEnd"/>
      <w:r w:rsidRPr="00F97D2E">
        <w:rPr>
          <w:i/>
          <w:lang w:val="pt-BR"/>
        </w:rPr>
        <w:t xml:space="preserve"> </w:t>
      </w:r>
      <w:proofErr w:type="spellStart"/>
      <w:r w:rsidRPr="00F97D2E">
        <w:rPr>
          <w:i/>
          <w:lang w:val="pt-BR"/>
        </w:rPr>
        <w:t>accounting</w:t>
      </w:r>
      <w:proofErr w:type="spellEnd"/>
      <w:r w:rsidRPr="00F97D2E">
        <w:rPr>
          <w:i/>
          <w:lang w:val="pt-BR"/>
        </w:rPr>
        <w:t xml:space="preserve"> standards, </w:t>
      </w:r>
      <w:proofErr w:type="spellStart"/>
      <w:r w:rsidRPr="00F97D2E">
        <w:rPr>
          <w:i/>
          <w:lang w:val="pt-BR"/>
        </w:rPr>
        <w:t>since</w:t>
      </w:r>
      <w:proofErr w:type="spellEnd"/>
      <w:r w:rsidRPr="00F97D2E">
        <w:rPr>
          <w:i/>
          <w:lang w:val="pt-BR"/>
        </w:rPr>
        <w:t xml:space="preserve"> </w:t>
      </w:r>
      <w:proofErr w:type="spellStart"/>
      <w:r w:rsidRPr="00F97D2E">
        <w:rPr>
          <w:i/>
          <w:lang w:val="pt-BR"/>
        </w:rPr>
        <w:t>only</w:t>
      </w:r>
      <w:proofErr w:type="spellEnd"/>
      <w:r w:rsidRPr="00F97D2E">
        <w:rPr>
          <w:i/>
          <w:lang w:val="pt-BR"/>
        </w:rPr>
        <w:t xml:space="preserve"> nine countries (8%) </w:t>
      </w:r>
      <w:proofErr w:type="spellStart"/>
      <w:r w:rsidRPr="00F97D2E">
        <w:rPr>
          <w:i/>
          <w:lang w:val="pt-BR"/>
        </w:rPr>
        <w:t>were</w:t>
      </w:r>
      <w:proofErr w:type="spellEnd"/>
      <w:r w:rsidRPr="00F97D2E">
        <w:rPr>
          <w:i/>
          <w:lang w:val="pt-BR"/>
        </w:rPr>
        <w:t xml:space="preserve"> </w:t>
      </w:r>
      <w:proofErr w:type="spellStart"/>
      <w:r w:rsidRPr="00F97D2E">
        <w:rPr>
          <w:i/>
          <w:lang w:val="pt-BR"/>
        </w:rPr>
        <w:t>represented</w:t>
      </w:r>
      <w:proofErr w:type="spellEnd"/>
      <w:r w:rsidRPr="00F97D2E">
        <w:rPr>
          <w:i/>
          <w:lang w:val="pt-BR"/>
        </w:rPr>
        <w:t xml:space="preserve"> </w:t>
      </w:r>
      <w:proofErr w:type="spellStart"/>
      <w:r w:rsidRPr="00F97D2E">
        <w:rPr>
          <w:i/>
          <w:lang w:val="pt-BR"/>
        </w:rPr>
        <w:t>at</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IASB </w:t>
      </w:r>
      <w:proofErr w:type="spellStart"/>
      <w:r w:rsidRPr="00F97D2E">
        <w:rPr>
          <w:i/>
          <w:lang w:val="pt-BR"/>
        </w:rPr>
        <w:t>through</w:t>
      </w:r>
      <w:proofErr w:type="spellEnd"/>
      <w:r w:rsidRPr="00F97D2E">
        <w:rPr>
          <w:i/>
          <w:lang w:val="pt-BR"/>
        </w:rPr>
        <w:t xml:space="preserve"> </w:t>
      </w:r>
      <w:proofErr w:type="spellStart"/>
      <w:r w:rsidRPr="00F97D2E">
        <w:rPr>
          <w:i/>
          <w:lang w:val="pt-BR"/>
        </w:rPr>
        <w:t>their</w:t>
      </w:r>
      <w:proofErr w:type="spellEnd"/>
      <w:r w:rsidRPr="00F97D2E">
        <w:rPr>
          <w:i/>
          <w:lang w:val="pt-BR"/>
        </w:rPr>
        <w:t xml:space="preserve"> academies, </w:t>
      </w:r>
      <w:proofErr w:type="spellStart"/>
      <w:r w:rsidRPr="00F97D2E">
        <w:rPr>
          <w:i/>
          <w:lang w:val="pt-BR"/>
        </w:rPr>
        <w:t>from</w:t>
      </w:r>
      <w:proofErr w:type="spellEnd"/>
      <w:r w:rsidRPr="00F97D2E">
        <w:rPr>
          <w:i/>
          <w:lang w:val="pt-BR"/>
        </w:rPr>
        <w:t xml:space="preserve"> a total </w:t>
      </w:r>
      <w:proofErr w:type="spellStart"/>
      <w:r w:rsidRPr="00F97D2E">
        <w:rPr>
          <w:i/>
          <w:lang w:val="pt-BR"/>
        </w:rPr>
        <w:t>of</w:t>
      </w:r>
      <w:proofErr w:type="spellEnd"/>
      <w:r w:rsidRPr="00F97D2E">
        <w:rPr>
          <w:i/>
          <w:lang w:val="pt-BR"/>
        </w:rPr>
        <w:t xml:space="preserve"> 119 countries </w:t>
      </w:r>
      <w:proofErr w:type="spellStart"/>
      <w:r w:rsidRPr="00F97D2E">
        <w:rPr>
          <w:i/>
          <w:lang w:val="pt-BR"/>
        </w:rPr>
        <w:t>where</w:t>
      </w:r>
      <w:proofErr w:type="spellEnd"/>
      <w:r w:rsidRPr="00F97D2E">
        <w:rPr>
          <w:i/>
          <w:lang w:val="pt-BR"/>
        </w:rPr>
        <w:t xml:space="preserve"> IFRS </w:t>
      </w:r>
      <w:proofErr w:type="spellStart"/>
      <w:r w:rsidRPr="00F97D2E">
        <w:rPr>
          <w:i/>
          <w:lang w:val="pt-BR"/>
        </w:rPr>
        <w:t>is</w:t>
      </w:r>
      <w:proofErr w:type="spellEnd"/>
      <w:r w:rsidRPr="00F97D2E">
        <w:rPr>
          <w:i/>
          <w:lang w:val="pt-BR"/>
        </w:rPr>
        <w:t xml:space="preserve"> </w:t>
      </w:r>
      <w:proofErr w:type="spellStart"/>
      <w:r w:rsidRPr="00F97D2E">
        <w:rPr>
          <w:i/>
          <w:lang w:val="pt-BR"/>
        </w:rPr>
        <w:t>required</w:t>
      </w:r>
      <w:proofErr w:type="spellEnd"/>
      <w:r w:rsidRPr="00F97D2E">
        <w:rPr>
          <w:i/>
          <w:lang w:val="pt-BR"/>
        </w:rPr>
        <w:t xml:space="preserve"> for </w:t>
      </w:r>
      <w:proofErr w:type="spellStart"/>
      <w:r w:rsidRPr="00F97D2E">
        <w:rPr>
          <w:i/>
          <w:lang w:val="pt-BR"/>
        </w:rPr>
        <w:t>all</w:t>
      </w:r>
      <w:proofErr w:type="spellEnd"/>
      <w:r w:rsidRPr="00F97D2E">
        <w:rPr>
          <w:i/>
          <w:lang w:val="pt-BR"/>
        </w:rPr>
        <w:t xml:space="preserve">, </w:t>
      </w:r>
      <w:proofErr w:type="spellStart"/>
      <w:r w:rsidRPr="00F97D2E">
        <w:rPr>
          <w:i/>
          <w:lang w:val="pt-BR"/>
        </w:rPr>
        <w:t>or</w:t>
      </w:r>
      <w:proofErr w:type="spellEnd"/>
      <w:r w:rsidRPr="00F97D2E">
        <w:rPr>
          <w:i/>
          <w:lang w:val="pt-BR"/>
        </w:rPr>
        <w:t xml:space="preserve"> </w:t>
      </w:r>
      <w:proofErr w:type="spellStart"/>
      <w:r w:rsidRPr="00F97D2E">
        <w:rPr>
          <w:i/>
          <w:lang w:val="pt-BR"/>
        </w:rPr>
        <w:t>the</w:t>
      </w:r>
      <w:proofErr w:type="spellEnd"/>
      <w:r w:rsidRPr="00F97D2E">
        <w:rPr>
          <w:i/>
          <w:lang w:val="pt-BR"/>
        </w:rPr>
        <w:t xml:space="preserve"> </w:t>
      </w:r>
      <w:proofErr w:type="spellStart"/>
      <w:r w:rsidRPr="00F97D2E">
        <w:rPr>
          <w:i/>
          <w:lang w:val="pt-BR"/>
        </w:rPr>
        <w:t>most</w:t>
      </w:r>
      <w:proofErr w:type="spellEnd"/>
      <w:r w:rsidRPr="00F97D2E">
        <w:rPr>
          <w:i/>
          <w:lang w:val="pt-BR"/>
        </w:rPr>
        <w:t xml:space="preserve"> </w:t>
      </w:r>
      <w:proofErr w:type="spellStart"/>
      <w:r w:rsidRPr="00F97D2E">
        <w:rPr>
          <w:i/>
          <w:lang w:val="pt-BR"/>
        </w:rPr>
        <w:t>domestic</w:t>
      </w:r>
      <w:proofErr w:type="spellEnd"/>
      <w:r w:rsidRPr="00F97D2E">
        <w:rPr>
          <w:i/>
          <w:lang w:val="pt-BR"/>
        </w:rPr>
        <w:t xml:space="preserve"> </w:t>
      </w:r>
      <w:proofErr w:type="spellStart"/>
      <w:r w:rsidRPr="00F97D2E">
        <w:rPr>
          <w:i/>
          <w:lang w:val="pt-BR"/>
        </w:rPr>
        <w:t>publicly</w:t>
      </w:r>
      <w:proofErr w:type="spellEnd"/>
      <w:r w:rsidRPr="00F97D2E">
        <w:rPr>
          <w:i/>
          <w:lang w:val="pt-BR"/>
        </w:rPr>
        <w:t xml:space="preserve"> </w:t>
      </w:r>
      <w:proofErr w:type="spellStart"/>
      <w:r w:rsidRPr="00F97D2E">
        <w:rPr>
          <w:i/>
          <w:lang w:val="pt-BR"/>
        </w:rPr>
        <w:t>accountable</w:t>
      </w:r>
      <w:proofErr w:type="spellEnd"/>
      <w:r w:rsidRPr="00F97D2E">
        <w:rPr>
          <w:i/>
          <w:lang w:val="pt-BR"/>
        </w:rPr>
        <w:t xml:space="preserve"> </w:t>
      </w:r>
      <w:proofErr w:type="spellStart"/>
      <w:r w:rsidRPr="00F97D2E">
        <w:rPr>
          <w:i/>
          <w:lang w:val="pt-BR"/>
        </w:rPr>
        <w:t>entities</w:t>
      </w:r>
      <w:proofErr w:type="spellEnd"/>
      <w:r w:rsidRPr="00F97D2E">
        <w:rPr>
          <w:i/>
          <w:lang w:val="pt-BR"/>
        </w:rPr>
        <w:t>.</w:t>
      </w:r>
    </w:p>
    <w:p w14:paraId="5A893C5E" w14:textId="41B889B3" w:rsidR="00D16665" w:rsidRPr="00AC1F67" w:rsidRDefault="00CC0078" w:rsidP="00CC0078">
      <w:pPr>
        <w:pStyle w:val="01-TEXTO"/>
        <w:spacing w:before="120"/>
        <w:ind w:firstLine="0"/>
        <w:rPr>
          <w:i/>
          <w:lang w:val="pt-BR"/>
        </w:rPr>
      </w:pPr>
      <w:r w:rsidRPr="00AC1F67">
        <w:rPr>
          <w:b/>
          <w:i/>
          <w:lang w:val="pt-BR"/>
        </w:rPr>
        <w:t>Keywords:</w:t>
      </w:r>
      <w:r w:rsidRPr="00AC1F67">
        <w:rPr>
          <w:i/>
          <w:lang w:val="pt-BR"/>
        </w:rPr>
        <w:t xml:space="preserve"> </w:t>
      </w:r>
      <w:r w:rsidR="00F97D2E" w:rsidRPr="007D28C1">
        <w:rPr>
          <w:i/>
          <w:szCs w:val="24"/>
        </w:rPr>
        <w:t xml:space="preserve">Academy. Letters. </w:t>
      </w:r>
      <w:r w:rsidR="00F97D2E" w:rsidRPr="00F97D2E">
        <w:rPr>
          <w:i/>
          <w:iCs/>
          <w:lang w:val="pt-BR"/>
        </w:rPr>
        <w:t>Conceptual Framework</w:t>
      </w:r>
      <w:r w:rsidR="00F97D2E" w:rsidRPr="00F97D2E">
        <w:rPr>
          <w:lang w:val="pt-BR"/>
        </w:rPr>
        <w:t xml:space="preserve">. IASB. </w:t>
      </w:r>
      <w:proofErr w:type="spellStart"/>
      <w:r w:rsidR="00F97D2E">
        <w:rPr>
          <w:i/>
          <w:iCs/>
          <w:lang w:val="pt-BR"/>
        </w:rPr>
        <w:t>C</w:t>
      </w:r>
      <w:r w:rsidR="00F97D2E" w:rsidRPr="00F97D2E">
        <w:rPr>
          <w:i/>
          <w:iCs/>
          <w:lang w:val="pt-BR"/>
        </w:rPr>
        <w:t>omment</w:t>
      </w:r>
      <w:proofErr w:type="spellEnd"/>
      <w:r w:rsidR="00F97D2E" w:rsidRPr="00F97D2E">
        <w:rPr>
          <w:i/>
          <w:iCs/>
          <w:lang w:val="pt-BR"/>
        </w:rPr>
        <w:t xml:space="preserve"> </w:t>
      </w:r>
      <w:proofErr w:type="spellStart"/>
      <w:r w:rsidR="00F97D2E" w:rsidRPr="00F97D2E">
        <w:rPr>
          <w:i/>
          <w:iCs/>
          <w:lang w:val="pt-BR"/>
        </w:rPr>
        <w:t>letters</w:t>
      </w:r>
      <w:proofErr w:type="spellEnd"/>
      <w:r w:rsidR="00EA432D" w:rsidRPr="00AC1F67">
        <w:rPr>
          <w:i/>
          <w:lang w:val="pt-BR"/>
        </w:rPr>
        <w:t>.</w:t>
      </w:r>
    </w:p>
    <w:p w14:paraId="5DDDC20E" w14:textId="77777777" w:rsidR="00CC0078" w:rsidRPr="00AC1F67" w:rsidRDefault="00CC0078" w:rsidP="00CC0078">
      <w:pPr>
        <w:pStyle w:val="01-TEXTO"/>
        <w:spacing w:before="120"/>
        <w:ind w:firstLine="0"/>
        <w:rPr>
          <w:lang w:val="pt-BR"/>
        </w:rPr>
      </w:pPr>
    </w:p>
    <w:p w14:paraId="1F6A801C" w14:textId="77777777" w:rsidR="00586657" w:rsidRDefault="009C26C9" w:rsidP="00425954">
      <w:pPr>
        <w:pStyle w:val="04-TTULOS"/>
        <w:spacing w:before="120" w:after="120"/>
      </w:pPr>
      <w:r w:rsidRPr="009C26C9">
        <w:t>1</w:t>
      </w:r>
      <w:r w:rsidR="00086A45">
        <w:t xml:space="preserve"> </w:t>
      </w:r>
      <w:r w:rsidR="001B7EA5">
        <w:t>introduçãO</w:t>
      </w:r>
    </w:p>
    <w:p w14:paraId="5A8A989D" w14:textId="77777777" w:rsidR="00081A55" w:rsidRPr="00691C13" w:rsidRDefault="00081A55" w:rsidP="00615280">
      <w:pPr>
        <w:autoSpaceDE w:val="0"/>
        <w:ind w:firstLine="709"/>
        <w:jc w:val="both"/>
      </w:pPr>
      <w:r w:rsidRPr="00691C13">
        <w:t xml:space="preserve">Em maio de 2015, o </w:t>
      </w:r>
      <w:proofErr w:type="spellStart"/>
      <w:r w:rsidRPr="00691C13">
        <w:rPr>
          <w:i/>
        </w:rPr>
        <w:t>International</w:t>
      </w:r>
      <w:proofErr w:type="spellEnd"/>
      <w:r w:rsidRPr="00691C13">
        <w:rPr>
          <w:i/>
        </w:rPr>
        <w:t xml:space="preserve"> </w:t>
      </w:r>
      <w:proofErr w:type="spellStart"/>
      <w:r w:rsidRPr="00691C13">
        <w:rPr>
          <w:i/>
        </w:rPr>
        <w:t>Accounting</w:t>
      </w:r>
      <w:proofErr w:type="spellEnd"/>
      <w:r w:rsidRPr="00691C13">
        <w:rPr>
          <w:i/>
        </w:rPr>
        <w:t xml:space="preserve"> Standards Board</w:t>
      </w:r>
      <w:r w:rsidRPr="00691C13">
        <w:t xml:space="preserve"> (IASB) divulgou em seu </w:t>
      </w:r>
      <w:r w:rsidRPr="00691C13">
        <w:rPr>
          <w:i/>
        </w:rPr>
        <w:t>website</w:t>
      </w:r>
      <w:r w:rsidRPr="00691C13">
        <w:t xml:space="preserve"> uma proposta de revisão do </w:t>
      </w:r>
      <w:r w:rsidRPr="00691C13">
        <w:rPr>
          <w:i/>
        </w:rPr>
        <w:t xml:space="preserve">Conceptual Framework for Financial </w:t>
      </w:r>
      <w:proofErr w:type="spellStart"/>
      <w:r w:rsidRPr="00691C13">
        <w:rPr>
          <w:i/>
        </w:rPr>
        <w:t>Reporting</w:t>
      </w:r>
      <w:proofErr w:type="spellEnd"/>
      <w:r w:rsidRPr="00691C13">
        <w:t xml:space="preserve"> que foi desenvolvido pelo seu antecessor, o </w:t>
      </w:r>
      <w:proofErr w:type="spellStart"/>
      <w:r w:rsidRPr="00691C13">
        <w:rPr>
          <w:i/>
        </w:rPr>
        <w:t>International</w:t>
      </w:r>
      <w:proofErr w:type="spellEnd"/>
      <w:r w:rsidRPr="00691C13">
        <w:rPr>
          <w:i/>
        </w:rPr>
        <w:t xml:space="preserve"> </w:t>
      </w:r>
      <w:proofErr w:type="spellStart"/>
      <w:r w:rsidRPr="00691C13">
        <w:rPr>
          <w:i/>
        </w:rPr>
        <w:t>Accounting</w:t>
      </w:r>
      <w:proofErr w:type="spellEnd"/>
      <w:r w:rsidRPr="00691C13">
        <w:rPr>
          <w:i/>
        </w:rPr>
        <w:t xml:space="preserve"> Standards </w:t>
      </w:r>
      <w:proofErr w:type="spellStart"/>
      <w:r w:rsidRPr="00691C13">
        <w:rPr>
          <w:i/>
        </w:rPr>
        <w:t>Committee</w:t>
      </w:r>
      <w:proofErr w:type="spellEnd"/>
      <w:r w:rsidRPr="00691C13">
        <w:t xml:space="preserve"> (IASC), em 1989. Companhias, órgãos reguladores, acadêmicos e qualquer pessoa física ou jurídica, de qualquer parte do mundo, tiveram a oportunidade de submeter comentários ao IASB sobre as revisões propostas, por um período subsequente de aproximadamente cinco meses.</w:t>
      </w:r>
    </w:p>
    <w:p w14:paraId="120DB354" w14:textId="77777777" w:rsidR="00081A55" w:rsidRPr="00691C13" w:rsidRDefault="00081A55" w:rsidP="00615280">
      <w:pPr>
        <w:autoSpaceDE w:val="0"/>
        <w:ind w:firstLine="709"/>
        <w:jc w:val="both"/>
      </w:pPr>
      <w:r w:rsidRPr="00C5297C">
        <w:t xml:space="preserve">Atualmente, o texto definitivo está em discussão no IASB para ser aprovado e ganhar vigência internacional. No Brasil, </w:t>
      </w:r>
      <w:proofErr w:type="gramStart"/>
      <w:r w:rsidRPr="00C5297C">
        <w:t>o mesmo</w:t>
      </w:r>
      <w:proofErr w:type="gramEnd"/>
      <w:r w:rsidRPr="00C5297C">
        <w:t xml:space="preserve"> é adotado através da Estrutura Conceitual para Elaboração e Divulgação de Relatório Contábil-Financeiro (CPC 00 - R1) e aguardará tal versão definitiva para então captar todas as atualizações.</w:t>
      </w:r>
    </w:p>
    <w:p w14:paraId="32A54D65" w14:textId="77777777" w:rsidR="00081A55" w:rsidRPr="00691C13" w:rsidRDefault="00081A55" w:rsidP="00615280">
      <w:pPr>
        <w:autoSpaceDE w:val="0"/>
        <w:ind w:firstLine="709"/>
        <w:jc w:val="both"/>
      </w:pPr>
      <w:r w:rsidRPr="00691C13">
        <w:t xml:space="preserve">Os </w:t>
      </w:r>
      <w:proofErr w:type="spellStart"/>
      <w:r w:rsidRPr="00691C13">
        <w:rPr>
          <w:i/>
        </w:rPr>
        <w:t>International</w:t>
      </w:r>
      <w:proofErr w:type="spellEnd"/>
      <w:r w:rsidRPr="00691C13">
        <w:rPr>
          <w:i/>
        </w:rPr>
        <w:t xml:space="preserve"> </w:t>
      </w:r>
      <w:proofErr w:type="spellStart"/>
      <w:r w:rsidRPr="00691C13">
        <w:rPr>
          <w:i/>
        </w:rPr>
        <w:t>Financing</w:t>
      </w:r>
      <w:proofErr w:type="spellEnd"/>
      <w:r w:rsidRPr="00691C13">
        <w:rPr>
          <w:i/>
        </w:rPr>
        <w:t xml:space="preserve"> </w:t>
      </w:r>
      <w:proofErr w:type="spellStart"/>
      <w:r w:rsidRPr="00691C13">
        <w:rPr>
          <w:i/>
        </w:rPr>
        <w:t>Reporting</w:t>
      </w:r>
      <w:proofErr w:type="spellEnd"/>
      <w:r w:rsidRPr="00691C13">
        <w:rPr>
          <w:i/>
        </w:rPr>
        <w:t xml:space="preserve"> Standards</w:t>
      </w:r>
      <w:r w:rsidRPr="00691C13">
        <w:t xml:space="preserve"> (IFRS) são o conjunto de normas internacionais de contabilidade e nesse âmbito o </w:t>
      </w:r>
      <w:r w:rsidRPr="00691C13">
        <w:rPr>
          <w:i/>
        </w:rPr>
        <w:t>Conceptual Framework</w:t>
      </w:r>
      <w:r w:rsidRPr="00691C13">
        <w:t xml:space="preserve"> (CF) não se sobrepõe a outros pronunciamentos emitidos pelo órgão regulador - IASB, mas possui uma grande importância para a aplicação dos conceitos contábeis.  Por isso, as modificações em relação à versão anterior podem não causar efeitos imediatos nas demonstrações contábeis da maioria das companhias. No entanto, algumas podem ser afetadas se, por exemplo, utilizarem o CF para desenvolver políticas contábeis quando nenhuma outra norma contábil emitida pelo IASB é aplicável a determinadas situações ou transações contábeis.</w:t>
      </w:r>
    </w:p>
    <w:p w14:paraId="0A96F828" w14:textId="77777777" w:rsidR="00081A55" w:rsidRPr="00691C13" w:rsidRDefault="00081A55" w:rsidP="00615280">
      <w:pPr>
        <w:autoSpaceDE w:val="0"/>
        <w:ind w:firstLine="709"/>
        <w:jc w:val="both"/>
      </w:pPr>
      <w:r w:rsidRPr="00691C13">
        <w:t xml:space="preserve">Meses antes da divulgação desse </w:t>
      </w:r>
      <w:proofErr w:type="spellStart"/>
      <w:r w:rsidRPr="00691C13">
        <w:rPr>
          <w:i/>
        </w:rPr>
        <w:t>Exposure</w:t>
      </w:r>
      <w:proofErr w:type="spellEnd"/>
      <w:r w:rsidRPr="00691C13">
        <w:rPr>
          <w:i/>
        </w:rPr>
        <w:t xml:space="preserve"> Draft</w:t>
      </w:r>
      <w:r w:rsidRPr="00691C13">
        <w:t xml:space="preserve"> (ED) pelo IASB, Martins (2014, p. 105-106) publicou no Brasil uma </w:t>
      </w:r>
      <w:proofErr w:type="spellStart"/>
      <w:r w:rsidRPr="00691C13">
        <w:t>pensata</w:t>
      </w:r>
      <w:proofErr w:type="spellEnd"/>
      <w:r w:rsidRPr="00691C13">
        <w:t xml:space="preserve"> sobre a inversão de papéis entre acadêmicos e normatizadores contábeis. Dentre vários pensamentos, ele comentou que os normatizadores têm produzido suas próprias pesquisas empíricas e teorias, em vez de procurar o mundo acadêmico, e que a academia precisa reforçar as pesquisas teóricas e conceituais e oferecê-las para o mundo normatizador.</w:t>
      </w:r>
    </w:p>
    <w:p w14:paraId="5CBACF8D" w14:textId="77777777" w:rsidR="00081A55" w:rsidRPr="00691C13" w:rsidRDefault="00081A55" w:rsidP="00615280">
      <w:pPr>
        <w:autoSpaceDE w:val="0"/>
        <w:ind w:firstLine="709"/>
        <w:jc w:val="both"/>
      </w:pPr>
      <w:r w:rsidRPr="00691C13">
        <w:lastRenderedPageBreak/>
        <w:t xml:space="preserve">Nessa mesma </w:t>
      </w:r>
      <w:proofErr w:type="spellStart"/>
      <w:r w:rsidRPr="00691C13">
        <w:t>pensata</w:t>
      </w:r>
      <w:proofErr w:type="spellEnd"/>
      <w:r w:rsidRPr="00691C13">
        <w:t xml:space="preserve">, também foram citados três artigos divulgados na </w:t>
      </w:r>
      <w:proofErr w:type="spellStart"/>
      <w:r w:rsidRPr="00691C13">
        <w:rPr>
          <w:i/>
        </w:rPr>
        <w:t>Accounting</w:t>
      </w:r>
      <w:proofErr w:type="spellEnd"/>
      <w:r w:rsidRPr="00691C13">
        <w:rPr>
          <w:i/>
        </w:rPr>
        <w:t xml:space="preserve">, </w:t>
      </w:r>
      <w:proofErr w:type="spellStart"/>
      <w:r w:rsidRPr="00691C13">
        <w:rPr>
          <w:i/>
        </w:rPr>
        <w:t>Economics</w:t>
      </w:r>
      <w:proofErr w:type="spellEnd"/>
      <w:r w:rsidRPr="00691C13">
        <w:rPr>
          <w:i/>
        </w:rPr>
        <w:t xml:space="preserve"> </w:t>
      </w:r>
      <w:proofErr w:type="spellStart"/>
      <w:r w:rsidRPr="00691C13">
        <w:rPr>
          <w:i/>
        </w:rPr>
        <w:t>and</w:t>
      </w:r>
      <w:proofErr w:type="spellEnd"/>
      <w:r w:rsidRPr="00691C13">
        <w:rPr>
          <w:i/>
        </w:rPr>
        <w:t xml:space="preserve"> Law</w:t>
      </w:r>
      <w:r w:rsidRPr="00691C13">
        <w:t xml:space="preserve"> em fevereiro de 2014, sobre o mesmo tema: a troca de lugares entre normatizadores e acadêmicos, mostrando que essa é uma problemática com dimensão internacional.</w:t>
      </w:r>
    </w:p>
    <w:p w14:paraId="05B936D5" w14:textId="77777777" w:rsidR="00081A55" w:rsidRPr="00691C13" w:rsidRDefault="00081A55" w:rsidP="00615280">
      <w:pPr>
        <w:autoSpaceDE w:val="0"/>
        <w:ind w:firstLine="709"/>
        <w:jc w:val="both"/>
      </w:pPr>
      <w:r w:rsidRPr="00691C13">
        <w:t xml:space="preserve">Com isso, a motivação por esse estudo nasceu de reflexões entre o contexto acima descrito e a intenção de perceber a movimentação das academias junto ao IASB, durante os cinco meses em que o órgão normatizador esteve publicamente aberto para receber comentários e sugestões de quem quer que seja, visando a discussão do novo texto do CF. </w:t>
      </w:r>
    </w:p>
    <w:p w14:paraId="2D793E5B" w14:textId="77777777" w:rsidR="00081A55" w:rsidRPr="00691C13" w:rsidRDefault="00081A55" w:rsidP="00615280">
      <w:pPr>
        <w:autoSpaceDE w:val="0"/>
        <w:ind w:firstLine="709"/>
        <w:jc w:val="both"/>
      </w:pPr>
      <w:r w:rsidRPr="00691C13">
        <w:t xml:space="preserve">Assim, o problema de pesquisa que orientou a realização deste trabalho foi: Dentre os países que adotaram o IFRS, quais academias enviaram </w:t>
      </w:r>
      <w:r>
        <w:t>comentários ao</w:t>
      </w:r>
      <w:r w:rsidRPr="00691C13">
        <w:t xml:space="preserve"> IASB </w:t>
      </w:r>
      <w:r>
        <w:t xml:space="preserve">e discutiram com esse órgão normatizador </w:t>
      </w:r>
      <w:r w:rsidRPr="00691C13">
        <w:t xml:space="preserve">sobre </w:t>
      </w:r>
      <w:r>
        <w:t>as novas definições de ativo, passivo, receita e despesa, propostas no</w:t>
      </w:r>
      <w:r w:rsidRPr="00691C13">
        <w:t xml:space="preserve"> </w:t>
      </w:r>
      <w:proofErr w:type="spellStart"/>
      <w:r w:rsidRPr="00691C13">
        <w:rPr>
          <w:i/>
        </w:rPr>
        <w:t>Exposure</w:t>
      </w:r>
      <w:proofErr w:type="spellEnd"/>
      <w:r w:rsidRPr="00691C13">
        <w:rPr>
          <w:i/>
        </w:rPr>
        <w:t xml:space="preserve"> Draft - Conceptual Framework</w:t>
      </w:r>
      <w:r w:rsidRPr="00691C13">
        <w:t xml:space="preserve"> emitido em maio de 2015?</w:t>
      </w:r>
    </w:p>
    <w:p w14:paraId="1F59ECA5" w14:textId="77777777" w:rsidR="00081A55" w:rsidRPr="00691C13" w:rsidRDefault="00081A55" w:rsidP="00615280">
      <w:pPr>
        <w:autoSpaceDE w:val="0"/>
        <w:ind w:firstLine="709"/>
        <w:jc w:val="both"/>
      </w:pPr>
      <w:r w:rsidRPr="00691C13">
        <w:t xml:space="preserve">Desta forma, este estudo tem como objetivo principal investigar quais academias enviaram comentários </w:t>
      </w:r>
      <w:r>
        <w:t>e discutiram com o</w:t>
      </w:r>
      <w:r w:rsidRPr="00691C13">
        <w:t xml:space="preserve"> IASB sobre </w:t>
      </w:r>
      <w:r>
        <w:t>as novas definições dos elementos das demonstrações financeiras propostas n</w:t>
      </w:r>
      <w:r w:rsidRPr="00691C13">
        <w:t xml:space="preserve">o </w:t>
      </w:r>
      <w:proofErr w:type="spellStart"/>
      <w:r w:rsidRPr="00691C13">
        <w:rPr>
          <w:i/>
        </w:rPr>
        <w:t>Exposure</w:t>
      </w:r>
      <w:proofErr w:type="spellEnd"/>
      <w:r w:rsidRPr="00691C13">
        <w:rPr>
          <w:i/>
        </w:rPr>
        <w:t xml:space="preserve"> Draft - Conceptual Framework</w:t>
      </w:r>
      <w:r w:rsidRPr="00691C13">
        <w:t xml:space="preserve"> emitido em maio de 2015. Como objetivos específicos, este estudo se propõe a:</w:t>
      </w:r>
    </w:p>
    <w:p w14:paraId="57D849A3" w14:textId="49DE989E" w:rsidR="00081A55" w:rsidRPr="00691C13" w:rsidRDefault="00081A55" w:rsidP="00267DF5">
      <w:pPr>
        <w:pStyle w:val="PargrafodaLista"/>
        <w:numPr>
          <w:ilvl w:val="0"/>
          <w:numId w:val="7"/>
        </w:numPr>
        <w:autoSpaceDE w:val="0"/>
        <w:jc w:val="both"/>
      </w:pPr>
      <w:r w:rsidRPr="00691C13">
        <w:t xml:space="preserve">Buscar no </w:t>
      </w:r>
      <w:r w:rsidRPr="00394ECD">
        <w:rPr>
          <w:i/>
        </w:rPr>
        <w:t>website</w:t>
      </w:r>
      <w:r w:rsidRPr="00691C13">
        <w:t xml:space="preserve"> do IASB as </w:t>
      </w:r>
      <w:proofErr w:type="spellStart"/>
      <w:r w:rsidRPr="00394ECD">
        <w:rPr>
          <w:i/>
        </w:rPr>
        <w:t>comment</w:t>
      </w:r>
      <w:proofErr w:type="spellEnd"/>
      <w:r w:rsidRPr="00394ECD">
        <w:rPr>
          <w:i/>
        </w:rPr>
        <w:t xml:space="preserve"> </w:t>
      </w:r>
      <w:proofErr w:type="spellStart"/>
      <w:r w:rsidRPr="00394ECD">
        <w:rPr>
          <w:i/>
        </w:rPr>
        <w:t>letters</w:t>
      </w:r>
      <w:proofErr w:type="spellEnd"/>
      <w:r w:rsidRPr="00691C13">
        <w:t xml:space="preserve"> (CL) enviadas pelas academias e elencá-las por país de origem. </w:t>
      </w:r>
    </w:p>
    <w:p w14:paraId="1F8DC7EF" w14:textId="383F4BDD" w:rsidR="00081A55" w:rsidRPr="00691C13" w:rsidRDefault="00081A55" w:rsidP="00267DF5">
      <w:pPr>
        <w:pStyle w:val="PargrafodaLista"/>
        <w:numPr>
          <w:ilvl w:val="0"/>
          <w:numId w:val="7"/>
        </w:numPr>
        <w:autoSpaceDE w:val="0"/>
        <w:jc w:val="both"/>
      </w:pPr>
      <w:r w:rsidRPr="00691C13">
        <w:t>Calcular em termos percentuais quantos países que adotam o IFRS, não foram representados por suas entidades acadêmicas no debate deste importante material.</w:t>
      </w:r>
    </w:p>
    <w:p w14:paraId="1D3BEDE0" w14:textId="3E5CF397" w:rsidR="00081A55" w:rsidRPr="00691C13" w:rsidRDefault="00081A55" w:rsidP="00267DF5">
      <w:pPr>
        <w:pStyle w:val="PargrafodaLista"/>
        <w:numPr>
          <w:ilvl w:val="0"/>
          <w:numId w:val="7"/>
        </w:numPr>
        <w:autoSpaceDE w:val="0"/>
        <w:jc w:val="both"/>
      </w:pPr>
      <w:r w:rsidRPr="00691C13">
        <w:t xml:space="preserve">Investigar se as academias que enviaram CL concordaram, totalmente ou parcialmente, discordaram ou não opinaram sobre as novas definições de ativo, passivo, receita e despesa propostas no novo CF. </w:t>
      </w:r>
    </w:p>
    <w:p w14:paraId="1F2159E2" w14:textId="19BFBE81" w:rsidR="00081A55" w:rsidRPr="00691C13" w:rsidRDefault="00081A55" w:rsidP="00267DF5">
      <w:pPr>
        <w:pStyle w:val="PargrafodaLista"/>
        <w:numPr>
          <w:ilvl w:val="0"/>
          <w:numId w:val="7"/>
        </w:numPr>
        <w:autoSpaceDE w:val="0"/>
        <w:jc w:val="both"/>
      </w:pPr>
      <w:r w:rsidRPr="00691C13">
        <w:t xml:space="preserve">Verificar se os achados desse estudo fortalecem ou enfraquecem o argumento de que a academia precisa se aproximar mais de discussões junto ao IASB para elaboração ou alterações das normas contábeis. </w:t>
      </w:r>
    </w:p>
    <w:p w14:paraId="3F0BEFF7" w14:textId="77777777" w:rsidR="000F0E47" w:rsidRDefault="000F0E47" w:rsidP="00CC0078">
      <w:pPr>
        <w:pStyle w:val="04-TTULOS"/>
        <w:spacing w:before="120" w:after="120"/>
      </w:pPr>
    </w:p>
    <w:p w14:paraId="4801B823" w14:textId="77777777" w:rsidR="00CC0078" w:rsidRDefault="00883928" w:rsidP="00CC0078">
      <w:pPr>
        <w:pStyle w:val="04-TTULOS"/>
        <w:spacing w:before="120" w:after="120"/>
      </w:pPr>
      <w:r>
        <w:t xml:space="preserve">2 </w:t>
      </w:r>
      <w:r w:rsidR="004431CA">
        <w:t>REFERENCIAL TEÓRICO</w:t>
      </w:r>
    </w:p>
    <w:p w14:paraId="510678CF" w14:textId="31F1709D" w:rsidR="00394ECD" w:rsidRPr="00691C13" w:rsidRDefault="00394ECD" w:rsidP="00394ECD">
      <w:pPr>
        <w:autoSpaceDE w:val="0"/>
        <w:ind w:firstLine="567"/>
        <w:jc w:val="both"/>
      </w:pPr>
      <w:r w:rsidRPr="00691C13">
        <w:t>Nes</w:t>
      </w:r>
      <w:r>
        <w:t>t</w:t>
      </w:r>
      <w:r w:rsidRPr="00691C13">
        <w:t>a seção serão apresentados leituras e estudos que embasaram esse artigo.</w:t>
      </w:r>
    </w:p>
    <w:p w14:paraId="3739C077" w14:textId="307757F5" w:rsidR="00883928" w:rsidRDefault="00883928" w:rsidP="00883928">
      <w:pPr>
        <w:pStyle w:val="01-TEXTO"/>
        <w:spacing w:before="120" w:after="120"/>
        <w:ind w:firstLine="0"/>
        <w:rPr>
          <w:b/>
          <w:spacing w:val="0"/>
          <w:lang w:val="pt-BR"/>
        </w:rPr>
      </w:pPr>
      <w:r w:rsidRPr="00883928">
        <w:rPr>
          <w:b/>
          <w:spacing w:val="0"/>
          <w:lang w:val="pt-BR"/>
        </w:rPr>
        <w:t xml:space="preserve">2.1 </w:t>
      </w:r>
      <w:r w:rsidR="00394ECD" w:rsidRPr="00394ECD">
        <w:rPr>
          <w:b/>
          <w:spacing w:val="0"/>
          <w:lang w:val="pt-BR"/>
        </w:rPr>
        <w:t>Reflexões sobre a inversão de papéis entre normatizadores e acadêmicos</w:t>
      </w:r>
    </w:p>
    <w:p w14:paraId="6F15BA73" w14:textId="15E999B7" w:rsidR="00394ECD" w:rsidRDefault="00394ECD" w:rsidP="00394ECD">
      <w:pPr>
        <w:pStyle w:val="01-TEXTO"/>
        <w:spacing w:before="120" w:after="120"/>
        <w:ind w:firstLine="0"/>
        <w:rPr>
          <w:b/>
          <w:spacing w:val="0"/>
          <w:lang w:val="pt-BR"/>
        </w:rPr>
      </w:pPr>
      <w:r w:rsidRPr="00883928">
        <w:rPr>
          <w:b/>
          <w:spacing w:val="0"/>
          <w:lang w:val="pt-BR"/>
        </w:rPr>
        <w:t>2.1</w:t>
      </w:r>
      <w:r>
        <w:rPr>
          <w:b/>
          <w:spacing w:val="0"/>
          <w:lang w:val="pt-BR"/>
        </w:rPr>
        <w:t>.1 Reflexões nacionais</w:t>
      </w:r>
    </w:p>
    <w:p w14:paraId="14FBACD0" w14:textId="77777777" w:rsidR="00394ECD" w:rsidRPr="00691C13" w:rsidRDefault="00394ECD" w:rsidP="00615280">
      <w:pPr>
        <w:ind w:firstLine="709"/>
        <w:jc w:val="both"/>
      </w:pPr>
      <w:r w:rsidRPr="00691C13">
        <w:t>Um dos pontos principais abordados por Martins (2014, p. 105) para esta inversão de papéis é que as pesquisas conceituais da academia pararam de ser produzidas, quando são fundamentais para os órgãos normatizadores. Sua explicação inicial é que a pouca produção em teoria contábil no mundo acadêmico deve-se a ênfase na pesquisa com espírito quantitativo, devido principalmente à facilidade de produzir pesquisas positivas e ao maior esforço para alcançar um nível profundo de conhecimento contábil que permita a elaboração de um trabalho conceitual de elevada qualidade.</w:t>
      </w:r>
    </w:p>
    <w:p w14:paraId="16215858" w14:textId="77777777" w:rsidR="00394ECD" w:rsidRPr="00691C13" w:rsidRDefault="00394ECD" w:rsidP="00615280">
      <w:pPr>
        <w:pStyle w:val="PargrafodaLista"/>
        <w:ind w:left="0" w:firstLine="709"/>
        <w:jc w:val="both"/>
      </w:pPr>
      <w:r w:rsidRPr="00691C13">
        <w:t>Em decorrência, no Brasil, a produção quantitativa vem atendendo muito mais facilmente às necessidades de publicações acadêmicas, hoje consideradas uma espécie de obsessão para se alcançar a pontuação exigida pelo programa de pós-graduação baseado no modelo da Coordenação de Aperfeiçoamento de Pessoal de Nível Superior (CAPES).</w:t>
      </w:r>
    </w:p>
    <w:p w14:paraId="1846E4F7" w14:textId="77777777" w:rsidR="00394ECD" w:rsidRPr="00691C13" w:rsidRDefault="00394ECD" w:rsidP="00615280">
      <w:pPr>
        <w:ind w:firstLine="709"/>
        <w:jc w:val="both"/>
      </w:pPr>
      <w:r w:rsidRPr="00691C13">
        <w:t>Por outro lado, o autor afirma ser fundamental para os órgãos normatizadores, além da pesquisa empírica, a teoria e uma estrutura conceitual bem fundamentada. Por isso, deveriam estar importando as pesquisas conceituais da academia, nicho natural desses estudos. Em vez disso, os próprios normatizadores têm produzido toda essa pesquisa, mesmo não sendo os mais preparados para tal tarefa.</w:t>
      </w:r>
    </w:p>
    <w:p w14:paraId="72CA85A9" w14:textId="77777777" w:rsidR="00394ECD" w:rsidRPr="00691C13" w:rsidRDefault="00394ECD" w:rsidP="00394ECD">
      <w:pPr>
        <w:ind w:firstLine="709"/>
        <w:jc w:val="both"/>
      </w:pPr>
      <w:r w:rsidRPr="00691C13">
        <w:lastRenderedPageBreak/>
        <w:t xml:space="preserve">Por fim, Martins (2014, p. 106) concluiu que essa inversão de papéis se deve a erros de ambos os lados, mas cabe ao lado acadêmico, menos pressionado pelo cotidiano, a iniciativa de corrigir esses desvios, reforçando as pesquisas teóricas e conceituais, a fim de oferecê-las ao mundo normatizador. </w:t>
      </w:r>
    </w:p>
    <w:p w14:paraId="5E768B7F" w14:textId="0C6DECC6" w:rsidR="00394ECD" w:rsidRPr="00691C13" w:rsidRDefault="00394ECD" w:rsidP="00394ECD">
      <w:pPr>
        <w:autoSpaceDE w:val="0"/>
        <w:ind w:firstLine="709"/>
        <w:jc w:val="both"/>
      </w:pPr>
      <w:proofErr w:type="spellStart"/>
      <w:r w:rsidRPr="00691C13">
        <w:t>Iudícibus</w:t>
      </w:r>
      <w:proofErr w:type="spellEnd"/>
      <w:r w:rsidRPr="00691C13">
        <w:t xml:space="preserve"> e Martins (2015, p. 13) manifestaram a mesma preocupação de Martins (2014), procurando explicar a inversão de papéis a partir das diferenças entre as estruturas conceituais teóricas e as regulatórias. </w:t>
      </w:r>
    </w:p>
    <w:p w14:paraId="04D25E95" w14:textId="77777777" w:rsidR="00394ECD" w:rsidRPr="00691C13" w:rsidRDefault="00394ECD" w:rsidP="00394ECD">
      <w:pPr>
        <w:autoSpaceDE w:val="0"/>
        <w:ind w:firstLine="709"/>
        <w:jc w:val="both"/>
      </w:pPr>
      <w:r w:rsidRPr="00691C13">
        <w:t>As teóricas podem ser mais livres, mais etéreas, possuir objetivos mais amplos ou mais restritos, ser altamente subjetivas, mais críticas e muitas vezes até impraticáveis, pelo menos a curto prazo. Já as regulatórias possuem o viés prático imediato, de necessária implementação na prática para o alcance de objetivos específicos, pois estão envolvidas nas limitações existentes, não tendo interesse, nem incentivo e até mesmo tempo para discussões muito profundas, longas e intermináveis sobre preceitos teóricos.</w:t>
      </w:r>
    </w:p>
    <w:p w14:paraId="15832CA2" w14:textId="215EFE27" w:rsidR="00394ECD" w:rsidRDefault="00394ECD" w:rsidP="00394ECD">
      <w:pPr>
        <w:autoSpaceDE w:val="0"/>
        <w:ind w:firstLine="709"/>
        <w:jc w:val="both"/>
      </w:pPr>
      <w:r w:rsidRPr="00691C13">
        <w:t xml:space="preserve">Nesse sentido, os problemas dessa inversão de papéis consistem em: </w:t>
      </w:r>
    </w:p>
    <w:p w14:paraId="0B2E7254" w14:textId="77777777" w:rsidR="002B24C6" w:rsidRPr="00691C13" w:rsidRDefault="002B24C6" w:rsidP="00267DF5">
      <w:pPr>
        <w:pStyle w:val="PargrafodaLista"/>
        <w:numPr>
          <w:ilvl w:val="0"/>
          <w:numId w:val="8"/>
        </w:numPr>
        <w:suppressAutoHyphens/>
        <w:autoSpaceDE w:val="0"/>
        <w:contextualSpacing/>
        <w:jc w:val="both"/>
      </w:pPr>
      <w:r w:rsidRPr="00691C13">
        <w:t xml:space="preserve">Pelo lado dos normatizadores, inibições de novas visões teóricas distintas e contraditórias com o </w:t>
      </w:r>
      <w:r w:rsidRPr="002B24C6">
        <w:rPr>
          <w:i/>
        </w:rPr>
        <w:t>status quo</w:t>
      </w:r>
      <w:r w:rsidRPr="00691C13">
        <w:t xml:space="preserve"> definido pela normatização. </w:t>
      </w:r>
    </w:p>
    <w:p w14:paraId="0FE4AEC0" w14:textId="5C43A425" w:rsidR="002B24C6" w:rsidRPr="00691C13" w:rsidRDefault="002B24C6" w:rsidP="00267DF5">
      <w:pPr>
        <w:pStyle w:val="PargrafodaLista"/>
        <w:numPr>
          <w:ilvl w:val="0"/>
          <w:numId w:val="8"/>
        </w:numPr>
        <w:suppressAutoHyphens/>
        <w:autoSpaceDE w:val="0"/>
        <w:contextualSpacing/>
        <w:jc w:val="both"/>
      </w:pPr>
      <w:r w:rsidRPr="00691C13">
        <w:t xml:space="preserve">Pelo lado dos acadêmicos, normalmente a não consideração dos aspectos de aplicabilidade prática e as principais necessidades de desenvolvimento conceituais da normatização vigente. </w:t>
      </w:r>
    </w:p>
    <w:p w14:paraId="5310B1FF" w14:textId="77777777" w:rsidR="002B24C6" w:rsidRPr="00691C13" w:rsidRDefault="002B24C6" w:rsidP="002B24C6">
      <w:pPr>
        <w:pStyle w:val="PargrafodaLista"/>
        <w:autoSpaceDE w:val="0"/>
        <w:ind w:left="567"/>
        <w:jc w:val="both"/>
      </w:pPr>
    </w:p>
    <w:p w14:paraId="428970F5" w14:textId="745FA123" w:rsidR="002B24C6" w:rsidRPr="00691C13" w:rsidRDefault="002B24C6" w:rsidP="002B24C6">
      <w:pPr>
        <w:autoSpaceDE w:val="0"/>
        <w:ind w:firstLine="567"/>
        <w:jc w:val="both"/>
      </w:pPr>
      <w:proofErr w:type="spellStart"/>
      <w:r w:rsidRPr="00691C13">
        <w:t>Iudícibus</w:t>
      </w:r>
      <w:proofErr w:type="spellEnd"/>
      <w:r w:rsidRPr="00691C13">
        <w:t xml:space="preserve"> e Martins (2015, p. 13) também alertaram que teóricos e práticos não podem se distanciar, tal a necessidade recíproca entre os dois grupos: os teóricos precisam auxiliar os reguladores na fundamentação de suas normas e os reguladores buscar nos teóricos suas especialidades e conceitos mais aprofundados, bem como alimentá-los com seus problemas diários.</w:t>
      </w:r>
    </w:p>
    <w:p w14:paraId="2DBF415E" w14:textId="77777777" w:rsidR="002B24C6" w:rsidRPr="00691C13" w:rsidRDefault="002B24C6" w:rsidP="002B24C6">
      <w:pPr>
        <w:autoSpaceDE w:val="0"/>
        <w:ind w:firstLine="567"/>
        <w:jc w:val="both"/>
      </w:pPr>
      <w:r w:rsidRPr="00691C13">
        <w:t xml:space="preserve">Carmo (2014) realizou uma análise de conteúdo das cartas relativas à consulta pública ao </w:t>
      </w:r>
      <w:proofErr w:type="spellStart"/>
      <w:r w:rsidRPr="00691C13">
        <w:rPr>
          <w:i/>
        </w:rPr>
        <w:t>Discussion</w:t>
      </w:r>
      <w:proofErr w:type="spellEnd"/>
      <w:r w:rsidRPr="00691C13">
        <w:rPr>
          <w:i/>
        </w:rPr>
        <w:t xml:space="preserve"> </w:t>
      </w:r>
      <w:proofErr w:type="spellStart"/>
      <w:r w:rsidRPr="00691C13">
        <w:rPr>
          <w:i/>
        </w:rPr>
        <w:t>Paper</w:t>
      </w:r>
      <w:proofErr w:type="spellEnd"/>
      <w:r w:rsidRPr="00691C13">
        <w:rPr>
          <w:i/>
        </w:rPr>
        <w:t xml:space="preserve"> </w:t>
      </w:r>
      <w:r w:rsidRPr="00691C13">
        <w:t>(DP) de dezembro de 2008 e ao</w:t>
      </w:r>
      <w:r w:rsidRPr="00691C13">
        <w:rPr>
          <w:i/>
        </w:rPr>
        <w:t xml:space="preserve"> </w:t>
      </w:r>
      <w:r w:rsidRPr="00691C13">
        <w:t xml:space="preserve">ED de junho de 2010, a fim de apurar a influência dos diversos </w:t>
      </w:r>
      <w:r w:rsidRPr="00691C13">
        <w:rPr>
          <w:i/>
        </w:rPr>
        <w:t>stakeholders</w:t>
      </w:r>
      <w:r w:rsidRPr="00691C13">
        <w:t xml:space="preserve"> na elaboração das IFRS, investigando o alinhamento entre as decisões do IASB e as opiniões manifestadas por </w:t>
      </w:r>
      <w:r w:rsidRPr="00691C13">
        <w:rPr>
          <w:i/>
        </w:rPr>
        <w:t>stakeholders</w:t>
      </w:r>
      <w:r w:rsidRPr="00691C13">
        <w:t xml:space="preserve"> específicos. </w:t>
      </w:r>
    </w:p>
    <w:p w14:paraId="78CA5DEA" w14:textId="77777777" w:rsidR="002B24C6" w:rsidRPr="00691C13" w:rsidRDefault="002B24C6" w:rsidP="002B24C6">
      <w:pPr>
        <w:autoSpaceDE w:val="0"/>
        <w:ind w:firstLine="567"/>
        <w:jc w:val="both"/>
      </w:pPr>
      <w:r w:rsidRPr="00691C13">
        <w:t>Esta pesquisa reportou uma participação de 44 CL oriundas de acadêmicos, equivalentes a apenas 7% do total, confirmando achados de pesquisas anteriores que apontaram esses agentes</w:t>
      </w:r>
      <w:r w:rsidRPr="00691C13">
        <w:rPr>
          <w:i/>
        </w:rPr>
        <w:t xml:space="preserve"> </w:t>
      </w:r>
      <w:r w:rsidRPr="00691C13">
        <w:t>como aqueles de menor participação nos processos, mencionando que a baixa participação desses grupos se deve a percepção de sua pouca influência no processo, de acordo com Carmo (2014, p. 117).</w:t>
      </w:r>
    </w:p>
    <w:p w14:paraId="0681D7E4" w14:textId="77777777" w:rsidR="002B24C6" w:rsidRPr="00691C13" w:rsidRDefault="002B24C6" w:rsidP="002B24C6">
      <w:pPr>
        <w:autoSpaceDE w:val="0"/>
        <w:ind w:firstLine="567"/>
        <w:jc w:val="both"/>
      </w:pPr>
      <w:r w:rsidRPr="00691C13">
        <w:t xml:space="preserve">Além da falta de integração entre a academia e a prática, já relatadas por Martins (2014) e por </w:t>
      </w:r>
      <w:proofErr w:type="spellStart"/>
      <w:r w:rsidRPr="00691C13">
        <w:t>Iudícibus</w:t>
      </w:r>
      <w:proofErr w:type="spellEnd"/>
      <w:r w:rsidRPr="00691C13">
        <w:t xml:space="preserve"> e Martins (2015), a pesquisa de Carmo (2014, p. 117) acrescenta a falta de incentivos por parte das universidades como justificativa para o menor interesse dos acadêmicos em participar de processo</w:t>
      </w:r>
      <w:r>
        <w:t>s</w:t>
      </w:r>
      <w:r w:rsidRPr="00691C13">
        <w:t xml:space="preserve"> de consulta pública.</w:t>
      </w:r>
    </w:p>
    <w:p w14:paraId="5448EB0B" w14:textId="77777777" w:rsidR="002B24C6" w:rsidRPr="00691C13" w:rsidRDefault="002B24C6" w:rsidP="00394ECD">
      <w:pPr>
        <w:autoSpaceDE w:val="0"/>
        <w:ind w:firstLine="709"/>
        <w:jc w:val="both"/>
      </w:pPr>
    </w:p>
    <w:p w14:paraId="6A2C09B8" w14:textId="664012A5" w:rsidR="000F0E47" w:rsidRDefault="000F0E47" w:rsidP="000F0E47">
      <w:pPr>
        <w:pStyle w:val="01-TEXTO"/>
        <w:spacing w:before="120" w:after="120"/>
        <w:ind w:firstLine="0"/>
        <w:rPr>
          <w:b/>
          <w:spacing w:val="0"/>
          <w:lang w:val="pt-BR"/>
        </w:rPr>
      </w:pPr>
      <w:bookmarkStart w:id="5" w:name="_Toc299306743"/>
      <w:bookmarkStart w:id="6" w:name="_Toc293860286"/>
      <w:bookmarkStart w:id="7" w:name="_Toc293077684"/>
      <w:r w:rsidRPr="00883928">
        <w:rPr>
          <w:b/>
          <w:spacing w:val="0"/>
          <w:lang w:val="pt-BR"/>
        </w:rPr>
        <w:t>2.1</w:t>
      </w:r>
      <w:r w:rsidR="002B24C6">
        <w:rPr>
          <w:b/>
          <w:spacing w:val="0"/>
          <w:lang w:val="pt-BR"/>
        </w:rPr>
        <w:t>.2</w:t>
      </w:r>
      <w:r w:rsidRPr="00883928">
        <w:rPr>
          <w:b/>
          <w:spacing w:val="0"/>
          <w:lang w:val="pt-BR"/>
        </w:rPr>
        <w:t xml:space="preserve"> </w:t>
      </w:r>
      <w:r w:rsidR="002B24C6" w:rsidRPr="002B24C6">
        <w:rPr>
          <w:b/>
          <w:spacing w:val="0"/>
          <w:lang w:val="pt-BR"/>
        </w:rPr>
        <w:t>Reflexões estrangeiras</w:t>
      </w:r>
    </w:p>
    <w:p w14:paraId="7A74ED30" w14:textId="77777777" w:rsidR="002B24C6" w:rsidRPr="00691C13" w:rsidRDefault="002B24C6" w:rsidP="002B24C6">
      <w:pPr>
        <w:pStyle w:val="Pr-formataoHTML"/>
        <w:shd w:val="clear" w:color="auto" w:fill="FFFFFF"/>
        <w:ind w:firstLine="567"/>
        <w:jc w:val="both"/>
        <w:rPr>
          <w:rFonts w:ascii="Times New Roman" w:hAnsi="Times New Roman" w:cs="Times New Roman"/>
          <w:sz w:val="24"/>
          <w:szCs w:val="24"/>
          <w:lang w:val="pt-PT"/>
        </w:rPr>
      </w:pPr>
      <w:r w:rsidRPr="00691C13">
        <w:rPr>
          <w:rFonts w:ascii="Times New Roman" w:hAnsi="Times New Roman" w:cs="Times New Roman"/>
          <w:sz w:val="24"/>
          <w:szCs w:val="24"/>
          <w:lang w:val="pt-PT"/>
        </w:rPr>
        <w:t xml:space="preserve">Nos Estados Unidos, Glover (2014), baseado em discurso proferido na reunião anual da </w:t>
      </w:r>
      <w:r w:rsidRPr="00691C13">
        <w:rPr>
          <w:rFonts w:ascii="Times New Roman" w:hAnsi="Times New Roman" w:cs="Times New Roman"/>
          <w:i/>
          <w:sz w:val="24"/>
          <w:szCs w:val="24"/>
          <w:lang w:val="pt-PT"/>
        </w:rPr>
        <w:t>American Accounting Association</w:t>
      </w:r>
      <w:r w:rsidRPr="00691C13">
        <w:rPr>
          <w:rFonts w:ascii="Times New Roman" w:hAnsi="Times New Roman" w:cs="Times New Roman"/>
          <w:sz w:val="24"/>
          <w:szCs w:val="24"/>
          <w:lang w:val="pt-PT"/>
        </w:rPr>
        <w:t xml:space="preserve"> (AAA) em agosto de 2012, fez uma abordagem histórica da discussão, buscando tanto a história dos acadêmicos da contabilidade como a dos organismos de normatização no período entre 1963 e 1983, as interações entre os dois grupos, e como esse relacionamento podia se tornar mais produtivo. </w:t>
      </w:r>
    </w:p>
    <w:p w14:paraId="72BC4C96" w14:textId="77777777" w:rsidR="002B24C6" w:rsidRPr="00691C13" w:rsidRDefault="002B24C6" w:rsidP="002B24C6">
      <w:pPr>
        <w:pStyle w:val="Pr-formataoHTML"/>
        <w:shd w:val="clear" w:color="auto" w:fill="FFFFFF"/>
        <w:ind w:firstLine="567"/>
        <w:jc w:val="both"/>
        <w:rPr>
          <w:rFonts w:ascii="Times New Roman" w:hAnsi="Times New Roman" w:cs="Times New Roman"/>
          <w:sz w:val="24"/>
          <w:szCs w:val="24"/>
          <w:lang w:val="pt-PT"/>
        </w:rPr>
      </w:pPr>
      <w:r w:rsidRPr="00691C13">
        <w:rPr>
          <w:rFonts w:ascii="Times New Roman" w:hAnsi="Times New Roman" w:cs="Times New Roman"/>
          <w:sz w:val="24"/>
          <w:szCs w:val="24"/>
          <w:lang w:val="pt-PT"/>
        </w:rPr>
        <w:t xml:space="preserve">A partir do trabalho do </w:t>
      </w:r>
      <w:r w:rsidRPr="00691C13">
        <w:rPr>
          <w:rFonts w:ascii="Times New Roman" w:hAnsi="Times New Roman" w:cs="Times New Roman"/>
          <w:i/>
          <w:sz w:val="24"/>
          <w:szCs w:val="24"/>
          <w:lang w:val="pt-PT"/>
        </w:rPr>
        <w:t>Financial Accounting Standard Board</w:t>
      </w:r>
      <w:r w:rsidRPr="00691C13">
        <w:rPr>
          <w:rFonts w:ascii="Times New Roman" w:hAnsi="Times New Roman" w:cs="Times New Roman"/>
          <w:sz w:val="24"/>
          <w:szCs w:val="24"/>
          <w:lang w:val="pt-PT"/>
        </w:rPr>
        <w:t xml:space="preserve"> (FASB), criado em 1973, houve uma mudança geral para uma orientação mais normatizadora do que seus antecessores, o </w:t>
      </w:r>
      <w:r w:rsidRPr="00691C13">
        <w:rPr>
          <w:rFonts w:ascii="Times New Roman" w:hAnsi="Times New Roman" w:cs="Times New Roman"/>
          <w:i/>
          <w:sz w:val="24"/>
          <w:szCs w:val="24"/>
          <w:lang w:val="pt-PT"/>
        </w:rPr>
        <w:t>Accounting Principles Board</w:t>
      </w:r>
      <w:r w:rsidRPr="00691C13">
        <w:rPr>
          <w:rFonts w:ascii="Times New Roman" w:hAnsi="Times New Roman" w:cs="Times New Roman"/>
          <w:sz w:val="24"/>
          <w:szCs w:val="24"/>
          <w:lang w:val="pt-PT"/>
        </w:rPr>
        <w:t xml:space="preserve"> (APB) e o </w:t>
      </w:r>
      <w:r w:rsidRPr="00691C13">
        <w:rPr>
          <w:rFonts w:ascii="Times New Roman" w:hAnsi="Times New Roman" w:cs="Times New Roman"/>
          <w:i/>
          <w:sz w:val="24"/>
          <w:szCs w:val="24"/>
          <w:lang w:val="pt-PT"/>
        </w:rPr>
        <w:t>Committe on Accounting Procedure</w:t>
      </w:r>
      <w:r w:rsidRPr="00691C13">
        <w:rPr>
          <w:rFonts w:ascii="Times New Roman" w:hAnsi="Times New Roman" w:cs="Times New Roman"/>
          <w:sz w:val="24"/>
          <w:szCs w:val="24"/>
          <w:lang w:val="pt-PT"/>
        </w:rPr>
        <w:t xml:space="preserve"> (CAP). Já no ambiente acadêmico dos Estados Unidos, a mudança no sentido positivista se verificou a partir de 1968, quando os autores Ball e Brown, e também Beaver, começaram uma revolução usando dados para compreender o papel da contabilidade em mercados de capitais. </w:t>
      </w:r>
    </w:p>
    <w:p w14:paraId="3CD303F7" w14:textId="77777777" w:rsidR="002B24C6" w:rsidRPr="00691C13" w:rsidRDefault="002B24C6" w:rsidP="002B2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pt-PT"/>
        </w:rPr>
      </w:pPr>
      <w:r w:rsidRPr="00691C13">
        <w:rPr>
          <w:lang w:val="pt-PT"/>
        </w:rPr>
        <w:lastRenderedPageBreak/>
        <w:t xml:space="preserve">Desde então, foi perdido o interesse na história do pensamento contábil, parecendo que aquela atual geração de acadêmicos de contabilidade estava em grande parte inconsciente às posturas normativas anteriores aos estudos de Ball e Brown (1968). </w:t>
      </w:r>
    </w:p>
    <w:p w14:paraId="064BDCBF" w14:textId="77777777" w:rsidR="002B24C6" w:rsidRDefault="002B24C6" w:rsidP="002B2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FF0000"/>
          <w:lang w:val="pt-PT"/>
        </w:rPr>
      </w:pPr>
      <w:r>
        <w:rPr>
          <w:lang w:val="pt-PT"/>
        </w:rPr>
        <w:t xml:space="preserve">Glover (2014) </w:t>
      </w:r>
      <w:r w:rsidRPr="00691C13">
        <w:rPr>
          <w:lang w:val="pt-PT"/>
        </w:rPr>
        <w:t xml:space="preserve">sugeriu uma lista de recomendações para </w:t>
      </w:r>
      <w:r>
        <w:rPr>
          <w:lang w:val="pt-PT"/>
        </w:rPr>
        <w:t xml:space="preserve">os </w:t>
      </w:r>
      <w:r w:rsidRPr="00691C13">
        <w:rPr>
          <w:lang w:val="pt-PT"/>
        </w:rPr>
        <w:t xml:space="preserve">acadêmicos e </w:t>
      </w:r>
      <w:r>
        <w:rPr>
          <w:lang w:val="pt-PT"/>
        </w:rPr>
        <w:t>para o FASB</w:t>
      </w:r>
      <w:r w:rsidRPr="00691C13">
        <w:rPr>
          <w:lang w:val="pt-PT"/>
        </w:rPr>
        <w:t>, visando tornar mais produtivo o relacionamento entre esses grupos.</w:t>
      </w:r>
      <w:r>
        <w:rPr>
          <w:lang w:val="pt-PT"/>
        </w:rPr>
        <w:t xml:space="preserve"> As r</w:t>
      </w:r>
      <w:r w:rsidRPr="00691C13">
        <w:rPr>
          <w:lang w:val="pt-PT"/>
        </w:rPr>
        <w:t>ecomendações aos acadêmicos</w:t>
      </w:r>
      <w:r>
        <w:rPr>
          <w:lang w:val="pt-PT"/>
        </w:rPr>
        <w:t xml:space="preserve"> foram</w:t>
      </w:r>
      <w:r w:rsidRPr="00691C13">
        <w:rPr>
          <w:lang w:val="pt-PT"/>
        </w:rPr>
        <w:t>:</w:t>
      </w:r>
      <w:r>
        <w:rPr>
          <w:lang w:val="pt-PT"/>
        </w:rPr>
        <w:t xml:space="preserve"> </w:t>
      </w:r>
    </w:p>
    <w:p w14:paraId="27603FD7" w14:textId="77777777" w:rsidR="002B24C6" w:rsidRPr="008E4C37" w:rsidRDefault="002B24C6" w:rsidP="002B2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FF0000"/>
          <w:lang w:val="pt-PT"/>
        </w:rPr>
      </w:pPr>
    </w:p>
    <w:p w14:paraId="327DD447" w14:textId="77777777" w:rsidR="002B24C6" w:rsidRPr="008E4C37" w:rsidRDefault="002B24C6" w:rsidP="002B24C6">
      <w:pPr>
        <w:pStyle w:val="PargrafodaLista"/>
        <w:autoSpaceDE w:val="0"/>
        <w:ind w:left="2268"/>
        <w:jc w:val="both"/>
        <w:rPr>
          <w:sz w:val="20"/>
          <w:szCs w:val="20"/>
        </w:rPr>
      </w:pPr>
      <w:r>
        <w:rPr>
          <w:sz w:val="20"/>
          <w:szCs w:val="20"/>
        </w:rPr>
        <w:t xml:space="preserve">1. </w:t>
      </w:r>
      <w:r w:rsidRPr="008E4C37">
        <w:rPr>
          <w:sz w:val="20"/>
          <w:szCs w:val="20"/>
        </w:rPr>
        <w:t>Ser</w:t>
      </w:r>
      <w:r>
        <w:rPr>
          <w:sz w:val="20"/>
          <w:szCs w:val="20"/>
        </w:rPr>
        <w:t>em</w:t>
      </w:r>
      <w:r w:rsidRPr="008E4C37">
        <w:rPr>
          <w:sz w:val="20"/>
          <w:szCs w:val="20"/>
        </w:rPr>
        <w:t xml:space="preserve"> melhores estudantes da história e do pensamento contábil.</w:t>
      </w:r>
      <w:r>
        <w:rPr>
          <w:sz w:val="20"/>
          <w:szCs w:val="20"/>
        </w:rPr>
        <w:t xml:space="preserve"> 2. </w:t>
      </w:r>
      <w:r w:rsidRPr="008E4C37">
        <w:rPr>
          <w:sz w:val="20"/>
          <w:szCs w:val="20"/>
        </w:rPr>
        <w:t>Exercer</w:t>
      </w:r>
      <w:r>
        <w:rPr>
          <w:sz w:val="20"/>
          <w:szCs w:val="20"/>
        </w:rPr>
        <w:t>em</w:t>
      </w:r>
      <w:r w:rsidRPr="008E4C37">
        <w:rPr>
          <w:sz w:val="20"/>
          <w:szCs w:val="20"/>
        </w:rPr>
        <w:t xml:space="preserve"> papel mais ativo no trabalho conceitual, incluindo o desenvolvimento de quadros conceituais alternativos e, de modo geral, desempenhar</w:t>
      </w:r>
      <w:r>
        <w:rPr>
          <w:sz w:val="20"/>
          <w:szCs w:val="20"/>
        </w:rPr>
        <w:t>em</w:t>
      </w:r>
      <w:r w:rsidRPr="008E4C37">
        <w:rPr>
          <w:sz w:val="20"/>
          <w:szCs w:val="20"/>
        </w:rPr>
        <w:t xml:space="preserve"> maior papel de liderança ao invés de seguir</w:t>
      </w:r>
      <w:r>
        <w:rPr>
          <w:sz w:val="20"/>
          <w:szCs w:val="20"/>
        </w:rPr>
        <w:t>em</w:t>
      </w:r>
      <w:r w:rsidRPr="008E4C37">
        <w:rPr>
          <w:sz w:val="20"/>
          <w:szCs w:val="20"/>
        </w:rPr>
        <w:t xml:space="preserve"> </w:t>
      </w:r>
      <w:r>
        <w:rPr>
          <w:sz w:val="20"/>
          <w:szCs w:val="20"/>
        </w:rPr>
        <w:t xml:space="preserve">os </w:t>
      </w:r>
      <w:r w:rsidRPr="008E4C37">
        <w:rPr>
          <w:sz w:val="20"/>
          <w:szCs w:val="20"/>
        </w:rPr>
        <w:t>normatizadores.</w:t>
      </w:r>
      <w:r>
        <w:rPr>
          <w:sz w:val="20"/>
          <w:szCs w:val="20"/>
        </w:rPr>
        <w:t xml:space="preserve"> 3. </w:t>
      </w:r>
      <w:r w:rsidRPr="008E4C37">
        <w:rPr>
          <w:sz w:val="20"/>
          <w:szCs w:val="20"/>
        </w:rPr>
        <w:t>Usar</w:t>
      </w:r>
      <w:r>
        <w:rPr>
          <w:sz w:val="20"/>
          <w:szCs w:val="20"/>
        </w:rPr>
        <w:t>em</w:t>
      </w:r>
      <w:r w:rsidRPr="008E4C37">
        <w:rPr>
          <w:sz w:val="20"/>
          <w:szCs w:val="20"/>
        </w:rPr>
        <w:t xml:space="preserve"> um maior conjunto de ferramentas econométricas como estimativa estrutural para fornecer mais pesquisas sobre políticas relevantes.</w:t>
      </w:r>
      <w:r>
        <w:rPr>
          <w:sz w:val="20"/>
          <w:szCs w:val="20"/>
        </w:rPr>
        <w:t xml:space="preserve"> 4. </w:t>
      </w:r>
      <w:r w:rsidRPr="008E4C37">
        <w:rPr>
          <w:sz w:val="20"/>
          <w:szCs w:val="20"/>
        </w:rPr>
        <w:t>Realizar</w:t>
      </w:r>
      <w:r>
        <w:rPr>
          <w:sz w:val="20"/>
          <w:szCs w:val="20"/>
        </w:rPr>
        <w:t>em</w:t>
      </w:r>
      <w:r w:rsidRPr="008E4C37">
        <w:rPr>
          <w:sz w:val="20"/>
          <w:szCs w:val="20"/>
        </w:rPr>
        <w:t xml:space="preserve"> mais pesquisas do que testes de modelos formais.</w:t>
      </w:r>
      <w:r>
        <w:rPr>
          <w:sz w:val="20"/>
          <w:szCs w:val="20"/>
        </w:rPr>
        <w:t xml:space="preserve"> 5. </w:t>
      </w:r>
      <w:r w:rsidRPr="008E4C37">
        <w:rPr>
          <w:sz w:val="20"/>
          <w:szCs w:val="20"/>
        </w:rPr>
        <w:t>Ver</w:t>
      </w:r>
      <w:r>
        <w:rPr>
          <w:sz w:val="20"/>
          <w:szCs w:val="20"/>
        </w:rPr>
        <w:t>em</w:t>
      </w:r>
      <w:r w:rsidRPr="008E4C37">
        <w:rPr>
          <w:sz w:val="20"/>
          <w:szCs w:val="20"/>
        </w:rPr>
        <w:t xml:space="preserve"> a contabilidade como uma rica fonte de problemas aplicados que pode</w:t>
      </w:r>
      <w:r w:rsidRPr="008E4C37">
        <w:rPr>
          <w:sz w:val="20"/>
          <w:szCs w:val="20"/>
          <w:lang w:val="pt-PT"/>
        </w:rPr>
        <w:t xml:space="preserve"> </w:t>
      </w:r>
      <w:r w:rsidRPr="008E4C37">
        <w:rPr>
          <w:sz w:val="20"/>
          <w:szCs w:val="20"/>
        </w:rPr>
        <w:t>continuar a guiar a inovação através das escolas de negócios e das universidades, envolvendo acadêmicos de outras disciplinas como colaboradores.</w:t>
      </w:r>
      <w:r>
        <w:rPr>
          <w:sz w:val="20"/>
          <w:szCs w:val="20"/>
        </w:rPr>
        <w:t xml:space="preserve"> 6.</w:t>
      </w:r>
      <w:r w:rsidRPr="008E4C37">
        <w:rPr>
          <w:sz w:val="20"/>
          <w:szCs w:val="20"/>
        </w:rPr>
        <w:t xml:space="preserve"> Apoiar</w:t>
      </w:r>
      <w:r>
        <w:rPr>
          <w:sz w:val="20"/>
          <w:szCs w:val="20"/>
        </w:rPr>
        <w:t>em</w:t>
      </w:r>
      <w:r w:rsidRPr="008E4C37">
        <w:rPr>
          <w:sz w:val="20"/>
          <w:szCs w:val="20"/>
        </w:rPr>
        <w:t xml:space="preserve"> uma maior variedade de métodos de pesquisa, tópicos e orientações, incluindo a renovação de interesses em pesquisas normativas</w:t>
      </w:r>
      <w:r>
        <w:rPr>
          <w:sz w:val="20"/>
          <w:szCs w:val="20"/>
        </w:rPr>
        <w:t xml:space="preserve"> </w:t>
      </w:r>
      <w:r w:rsidRPr="002F797B">
        <w:rPr>
          <w:sz w:val="20"/>
          <w:szCs w:val="20"/>
        </w:rPr>
        <w:t>(</w:t>
      </w:r>
      <w:r>
        <w:rPr>
          <w:sz w:val="20"/>
          <w:szCs w:val="20"/>
        </w:rPr>
        <w:t>GLOVER</w:t>
      </w:r>
      <w:r w:rsidRPr="002F797B">
        <w:rPr>
          <w:sz w:val="20"/>
          <w:szCs w:val="20"/>
        </w:rPr>
        <w:t xml:space="preserve">, </w:t>
      </w:r>
      <w:r>
        <w:rPr>
          <w:sz w:val="20"/>
          <w:szCs w:val="20"/>
        </w:rPr>
        <w:t>2014</w:t>
      </w:r>
      <w:r w:rsidRPr="002F797B">
        <w:rPr>
          <w:sz w:val="20"/>
          <w:szCs w:val="20"/>
        </w:rPr>
        <w:t xml:space="preserve">, p. </w:t>
      </w:r>
      <w:r>
        <w:rPr>
          <w:sz w:val="20"/>
          <w:szCs w:val="20"/>
        </w:rPr>
        <w:t>24</w:t>
      </w:r>
      <w:r w:rsidRPr="002F797B">
        <w:rPr>
          <w:sz w:val="20"/>
          <w:szCs w:val="20"/>
        </w:rPr>
        <w:t>-</w:t>
      </w:r>
      <w:r>
        <w:rPr>
          <w:sz w:val="20"/>
          <w:szCs w:val="20"/>
        </w:rPr>
        <w:t>25</w:t>
      </w:r>
      <w:r w:rsidRPr="002F797B">
        <w:rPr>
          <w:sz w:val="20"/>
          <w:szCs w:val="20"/>
        </w:rPr>
        <w:t>, tradução nossa).</w:t>
      </w:r>
    </w:p>
    <w:p w14:paraId="204571F9" w14:textId="77777777" w:rsidR="002B24C6" w:rsidRPr="00691C13" w:rsidRDefault="002B24C6" w:rsidP="002B24C6">
      <w:pPr>
        <w:pStyle w:val="PargrafodaLista"/>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p>
    <w:p w14:paraId="2332308E" w14:textId="77777777" w:rsidR="002B24C6" w:rsidRPr="00691C13" w:rsidRDefault="002B24C6" w:rsidP="002B24C6">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284"/>
        <w:jc w:val="both"/>
        <w:rPr>
          <w:lang w:val="pt-PT"/>
        </w:rPr>
      </w:pPr>
      <w:r>
        <w:rPr>
          <w:lang w:val="pt-PT"/>
        </w:rPr>
        <w:t>Já as r</w:t>
      </w:r>
      <w:r w:rsidRPr="00691C13">
        <w:rPr>
          <w:lang w:val="pt-PT"/>
        </w:rPr>
        <w:t xml:space="preserve">ecomendações </w:t>
      </w:r>
      <w:r>
        <w:rPr>
          <w:lang w:val="pt-PT"/>
        </w:rPr>
        <w:t xml:space="preserve">de Glover (2014) </w:t>
      </w:r>
      <w:r w:rsidRPr="00691C13">
        <w:rPr>
          <w:lang w:val="pt-PT"/>
        </w:rPr>
        <w:t>ao</w:t>
      </w:r>
      <w:r>
        <w:rPr>
          <w:lang w:val="pt-PT"/>
        </w:rPr>
        <w:t xml:space="preserve"> FASB foram</w:t>
      </w:r>
      <w:r w:rsidRPr="00691C13">
        <w:rPr>
          <w:lang w:val="pt-PT"/>
        </w:rPr>
        <w:t>:</w:t>
      </w:r>
    </w:p>
    <w:p w14:paraId="577D7BEB" w14:textId="77777777" w:rsidR="002B24C6" w:rsidRDefault="002B24C6" w:rsidP="002B24C6">
      <w:pPr>
        <w:pStyle w:val="PargrafodaLista"/>
        <w:autoSpaceDE w:val="0"/>
        <w:ind w:left="2268"/>
        <w:jc w:val="both"/>
        <w:rPr>
          <w:sz w:val="20"/>
          <w:szCs w:val="20"/>
        </w:rPr>
      </w:pPr>
    </w:p>
    <w:p w14:paraId="0407D964" w14:textId="77777777" w:rsidR="002B24C6" w:rsidRPr="00DB54D0" w:rsidRDefault="002B24C6" w:rsidP="002B24C6">
      <w:pPr>
        <w:pStyle w:val="PargrafodaLista"/>
        <w:autoSpaceDE w:val="0"/>
        <w:ind w:left="2268"/>
        <w:jc w:val="both"/>
        <w:rPr>
          <w:sz w:val="20"/>
          <w:szCs w:val="20"/>
        </w:rPr>
      </w:pPr>
      <w:r>
        <w:rPr>
          <w:sz w:val="20"/>
          <w:szCs w:val="20"/>
        </w:rPr>
        <w:t xml:space="preserve">1. </w:t>
      </w:r>
      <w:r w:rsidRPr="008E4C37">
        <w:rPr>
          <w:sz w:val="20"/>
          <w:szCs w:val="20"/>
        </w:rPr>
        <w:t>Adotar uma visão mais positiva na definição de padrões contábeis.</w:t>
      </w:r>
      <w:r>
        <w:rPr>
          <w:sz w:val="20"/>
          <w:szCs w:val="20"/>
        </w:rPr>
        <w:t xml:space="preserve"> 2. </w:t>
      </w:r>
      <w:r w:rsidRPr="008E4C37">
        <w:rPr>
          <w:sz w:val="20"/>
          <w:szCs w:val="20"/>
        </w:rPr>
        <w:t>Considerar opiniões de acadêmicos da teoria contábil, inclusive no desenvolvimento de quadros conceituais alternativos.</w:t>
      </w:r>
      <w:r>
        <w:rPr>
          <w:sz w:val="20"/>
          <w:szCs w:val="20"/>
        </w:rPr>
        <w:t xml:space="preserve"> 3. </w:t>
      </w:r>
      <w:r w:rsidRPr="008E4C37">
        <w:rPr>
          <w:sz w:val="20"/>
          <w:szCs w:val="20"/>
        </w:rPr>
        <w:t>Buscar uma melhor compreensão das limitações dos métodos de pesquisa em contabilidade.</w:t>
      </w:r>
      <w:r>
        <w:rPr>
          <w:sz w:val="20"/>
          <w:szCs w:val="20"/>
        </w:rPr>
        <w:t xml:space="preserve"> 4. </w:t>
      </w:r>
      <w:r w:rsidRPr="008E4C37">
        <w:rPr>
          <w:sz w:val="20"/>
          <w:szCs w:val="20"/>
        </w:rPr>
        <w:t>Promover mais pesquisas sobre políticas relevantes, adotando abordagens menos comuns em contabilidade do que em outras disciplinas próximas como finanças e economia</w:t>
      </w:r>
      <w:r w:rsidRPr="00A70BB7">
        <w:rPr>
          <w:sz w:val="20"/>
          <w:szCs w:val="20"/>
        </w:rPr>
        <w:t xml:space="preserve"> </w:t>
      </w:r>
      <w:r w:rsidRPr="002F797B">
        <w:rPr>
          <w:sz w:val="20"/>
          <w:szCs w:val="20"/>
        </w:rPr>
        <w:t>(</w:t>
      </w:r>
      <w:r>
        <w:rPr>
          <w:sz w:val="20"/>
          <w:szCs w:val="20"/>
        </w:rPr>
        <w:t>GLOVER</w:t>
      </w:r>
      <w:r w:rsidRPr="002F797B">
        <w:rPr>
          <w:sz w:val="20"/>
          <w:szCs w:val="20"/>
        </w:rPr>
        <w:t xml:space="preserve">, </w:t>
      </w:r>
      <w:r>
        <w:rPr>
          <w:sz w:val="20"/>
          <w:szCs w:val="20"/>
        </w:rPr>
        <w:t>2014</w:t>
      </w:r>
      <w:r w:rsidRPr="002F797B">
        <w:rPr>
          <w:sz w:val="20"/>
          <w:szCs w:val="20"/>
        </w:rPr>
        <w:t>, p.</w:t>
      </w:r>
      <w:r>
        <w:rPr>
          <w:sz w:val="20"/>
          <w:szCs w:val="20"/>
        </w:rPr>
        <w:t xml:space="preserve"> 25</w:t>
      </w:r>
      <w:r w:rsidRPr="002F797B">
        <w:rPr>
          <w:sz w:val="20"/>
          <w:szCs w:val="20"/>
        </w:rPr>
        <w:t>, tradução nossa).</w:t>
      </w:r>
    </w:p>
    <w:p w14:paraId="3C2B7DD6" w14:textId="77777777" w:rsidR="002B24C6" w:rsidRDefault="002B24C6" w:rsidP="002B24C6">
      <w:pPr>
        <w:pStyle w:val="PargrafodaLista"/>
        <w:autoSpaceDE w:val="0"/>
        <w:ind w:left="2268"/>
        <w:jc w:val="both"/>
        <w:rPr>
          <w:sz w:val="20"/>
          <w:szCs w:val="20"/>
        </w:rPr>
      </w:pPr>
    </w:p>
    <w:p w14:paraId="412970C9" w14:textId="77777777" w:rsidR="002B24C6" w:rsidRPr="00691C13" w:rsidRDefault="002B24C6" w:rsidP="002B24C6">
      <w:pPr>
        <w:pStyle w:val="Pr-formataoHTML"/>
        <w:shd w:val="clear" w:color="auto" w:fill="FFFFFF"/>
        <w:ind w:firstLine="567"/>
        <w:jc w:val="both"/>
        <w:rPr>
          <w:rFonts w:ascii="Times New Roman" w:hAnsi="Times New Roman" w:cs="Times New Roman"/>
          <w:sz w:val="24"/>
          <w:szCs w:val="24"/>
        </w:rPr>
      </w:pPr>
      <w:r w:rsidRPr="00691C13">
        <w:rPr>
          <w:rFonts w:ascii="Times New Roman" w:hAnsi="Times New Roman" w:cs="Times New Roman"/>
          <w:sz w:val="24"/>
          <w:szCs w:val="24"/>
          <w:lang w:val="pt-PT"/>
        </w:rPr>
        <w:t xml:space="preserve">Em resposta a Glover (2014), </w:t>
      </w:r>
      <w:proofErr w:type="spellStart"/>
      <w:r w:rsidRPr="00691C13">
        <w:rPr>
          <w:rFonts w:ascii="Times New Roman" w:hAnsi="Times New Roman" w:cs="Times New Roman"/>
          <w:sz w:val="24"/>
          <w:szCs w:val="24"/>
        </w:rPr>
        <w:t>Zeff</w:t>
      </w:r>
      <w:proofErr w:type="spellEnd"/>
      <w:r w:rsidRPr="00691C13">
        <w:rPr>
          <w:rFonts w:ascii="Times New Roman" w:hAnsi="Times New Roman" w:cs="Times New Roman"/>
          <w:sz w:val="24"/>
          <w:szCs w:val="24"/>
        </w:rPr>
        <w:t xml:space="preserve"> (2014) fez uma reflexão histórica, concentrando sua análise no ambiente acadêmico, afirmando que os comitês da AAA foram uniformemente normativos até o fim da década de 1960, quando passaram a ser positivistas, apoiando a tese de Glover (2014) acerca da mudança de postura dos acadêmicos de normativa para positiva. </w:t>
      </w:r>
    </w:p>
    <w:p w14:paraId="6DD8A0C4" w14:textId="77777777" w:rsidR="002B24C6" w:rsidRPr="00691C13" w:rsidRDefault="002B24C6" w:rsidP="002B24C6">
      <w:pPr>
        <w:pStyle w:val="Pr-formataoHTML"/>
        <w:shd w:val="clear" w:color="auto" w:fill="FFFFFF"/>
        <w:ind w:firstLine="567"/>
        <w:jc w:val="both"/>
        <w:rPr>
          <w:rFonts w:ascii="Times New Roman" w:hAnsi="Times New Roman" w:cs="Times New Roman"/>
          <w:sz w:val="24"/>
          <w:szCs w:val="24"/>
        </w:rPr>
      </w:pPr>
      <w:r w:rsidRPr="00691C13">
        <w:rPr>
          <w:rFonts w:ascii="Times New Roman" w:hAnsi="Times New Roman" w:cs="Times New Roman"/>
          <w:sz w:val="24"/>
          <w:szCs w:val="24"/>
        </w:rPr>
        <w:t>Contudo, a partir de 1993 até 2012 esta postura passou a oscilar entre essas duas formas de pesquisas em seus muitos relatórios sobre minutas de exposição, ora prevalecendo as pesquisas positivas, de 1993 a 1996, ora as normativas, de 2000 a 2004, e nos últimos tempos uma mistura de ambos, o que contraria a tese de Glover (2014).</w:t>
      </w:r>
    </w:p>
    <w:p w14:paraId="2A9C5F90" w14:textId="77777777" w:rsidR="002B24C6" w:rsidRPr="00691C13" w:rsidRDefault="002B24C6" w:rsidP="002B24C6">
      <w:pPr>
        <w:pStyle w:val="Pr-formataoHTML"/>
        <w:shd w:val="clear" w:color="auto" w:fill="FFFFFF"/>
        <w:ind w:firstLine="567"/>
        <w:jc w:val="both"/>
        <w:rPr>
          <w:rFonts w:ascii="Times New Roman" w:hAnsi="Times New Roman" w:cs="Times New Roman"/>
          <w:sz w:val="24"/>
          <w:szCs w:val="24"/>
        </w:rPr>
      </w:pPr>
      <w:proofErr w:type="spellStart"/>
      <w:r w:rsidRPr="00691C13">
        <w:rPr>
          <w:rFonts w:ascii="Times New Roman" w:hAnsi="Times New Roman" w:cs="Times New Roman"/>
          <w:sz w:val="24"/>
          <w:szCs w:val="24"/>
        </w:rPr>
        <w:t>Macve</w:t>
      </w:r>
      <w:proofErr w:type="spellEnd"/>
      <w:r w:rsidRPr="00691C13">
        <w:rPr>
          <w:rFonts w:ascii="Times New Roman" w:hAnsi="Times New Roman" w:cs="Times New Roman"/>
          <w:sz w:val="24"/>
          <w:szCs w:val="24"/>
        </w:rPr>
        <w:t xml:space="preserve"> (2014) continuou a análise, abordando a mesma problemática, porém com enfoque principal no Reino Unido. De acordo com seu estudo, a tendência de inversão de papéis foi identificada, porém em menor grau, embora a pesquisa positiva tenha vindo dominar a literatura acadêmica e a formação de </w:t>
      </w:r>
      <w:proofErr w:type="spellStart"/>
      <w:r w:rsidRPr="00691C13">
        <w:rPr>
          <w:rFonts w:ascii="Times New Roman" w:hAnsi="Times New Roman" w:cs="Times New Roman"/>
          <w:i/>
          <w:sz w:val="24"/>
          <w:szCs w:val="24"/>
        </w:rPr>
        <w:t>Phd</w:t>
      </w:r>
      <w:proofErr w:type="spellEnd"/>
      <w:r w:rsidRPr="00691C13">
        <w:rPr>
          <w:rFonts w:ascii="Times New Roman" w:hAnsi="Times New Roman" w:cs="Times New Roman"/>
          <w:sz w:val="24"/>
          <w:szCs w:val="24"/>
        </w:rPr>
        <w:t xml:space="preserve"> dos Estados Unidos, há uma maior variedade de abordagens no Reino Unido. </w:t>
      </w:r>
    </w:p>
    <w:p w14:paraId="4C0AE191" w14:textId="77777777" w:rsidR="002B24C6" w:rsidRPr="00691C13" w:rsidRDefault="002B24C6" w:rsidP="002B24C6">
      <w:pPr>
        <w:pStyle w:val="Pr-formataoHTML"/>
        <w:shd w:val="clear" w:color="auto" w:fill="FFFFFF"/>
        <w:ind w:firstLine="567"/>
        <w:jc w:val="both"/>
        <w:rPr>
          <w:rFonts w:ascii="Times New Roman" w:hAnsi="Times New Roman" w:cs="Times New Roman"/>
          <w:sz w:val="24"/>
          <w:szCs w:val="24"/>
        </w:rPr>
      </w:pPr>
      <w:r w:rsidRPr="00691C13">
        <w:rPr>
          <w:rFonts w:ascii="Times New Roman" w:hAnsi="Times New Roman" w:cs="Times New Roman"/>
          <w:sz w:val="24"/>
          <w:szCs w:val="24"/>
        </w:rPr>
        <w:t xml:space="preserve">No entanto, o domínio do paradigma norte-americano no Reino Unido é cada vez maior, dado o </w:t>
      </w:r>
      <w:r w:rsidRPr="00691C13">
        <w:rPr>
          <w:rFonts w:ascii="Times New Roman" w:hAnsi="Times New Roman" w:cs="Times New Roman"/>
          <w:i/>
          <w:sz w:val="24"/>
          <w:szCs w:val="24"/>
        </w:rPr>
        <w:t>ranking top</w:t>
      </w:r>
      <w:r w:rsidRPr="00691C13">
        <w:rPr>
          <w:rFonts w:ascii="Times New Roman" w:hAnsi="Times New Roman" w:cs="Times New Roman"/>
          <w:sz w:val="24"/>
          <w:szCs w:val="24"/>
        </w:rPr>
        <w:t xml:space="preserve"> dos periódicos designados para a liderança norte-americana focada em econometria. Isso também tem influenciado aqueles que desenvolvem a disciplina em outros países no restante da Europa e no Sudeste Asiático, principalmente a China.</w:t>
      </w:r>
    </w:p>
    <w:p w14:paraId="0FBFF09E" w14:textId="77777777" w:rsidR="00C275CA" w:rsidRDefault="00C275CA" w:rsidP="002B24C6">
      <w:pPr>
        <w:widowControl w:val="0"/>
        <w:autoSpaceDE w:val="0"/>
        <w:autoSpaceDN w:val="0"/>
        <w:adjustRightInd w:val="0"/>
        <w:jc w:val="both"/>
      </w:pPr>
    </w:p>
    <w:p w14:paraId="6333C94B" w14:textId="45EC9171" w:rsidR="002B24C6" w:rsidRDefault="002B24C6" w:rsidP="002B24C6">
      <w:pPr>
        <w:pStyle w:val="01-TEXTO"/>
        <w:spacing w:before="120" w:after="120"/>
        <w:ind w:firstLine="0"/>
        <w:rPr>
          <w:b/>
          <w:spacing w:val="0"/>
          <w:lang w:val="pt-BR"/>
        </w:rPr>
      </w:pPr>
      <w:r w:rsidRPr="00883928">
        <w:rPr>
          <w:b/>
          <w:spacing w:val="0"/>
          <w:lang w:val="pt-BR"/>
        </w:rPr>
        <w:t>2.</w:t>
      </w:r>
      <w:r>
        <w:rPr>
          <w:b/>
          <w:spacing w:val="0"/>
          <w:lang w:val="pt-BR"/>
        </w:rPr>
        <w:t>2</w:t>
      </w:r>
      <w:r>
        <w:rPr>
          <w:b/>
          <w:spacing w:val="0"/>
          <w:lang w:val="pt-BR"/>
        </w:rPr>
        <w:t xml:space="preserve"> </w:t>
      </w:r>
      <w:r w:rsidRPr="002B24C6">
        <w:rPr>
          <w:b/>
          <w:spacing w:val="0"/>
          <w:lang w:val="pt-BR"/>
        </w:rPr>
        <w:t>As propostas do projeto do novo Conceptual Framework emitido em 2015</w:t>
      </w:r>
    </w:p>
    <w:p w14:paraId="4FFBF595" w14:textId="77777777" w:rsidR="002B24C6" w:rsidRPr="00691C13" w:rsidRDefault="002B24C6" w:rsidP="002B24C6">
      <w:pPr>
        <w:autoSpaceDE w:val="0"/>
        <w:ind w:firstLine="709"/>
        <w:jc w:val="both"/>
      </w:pPr>
      <w:r w:rsidRPr="00691C13">
        <w:t>A utilização do padrão internacional de contabilidade no Brasil ocorre por meio das normas emitidas pelo Comitê de Pronunciamentos Contábeis (CPC). Essas normas são elaboradas tendo como base as IFRS traduzidas, que são posteriormente editadas com mínimas modificações, respeitando o objetivo de convergência internacional definido para o regulador brasileiro, conforme Carmo (2014, p. 42).</w:t>
      </w:r>
    </w:p>
    <w:p w14:paraId="10093591" w14:textId="77777777" w:rsidR="002B24C6" w:rsidRPr="00691C13" w:rsidRDefault="002B24C6" w:rsidP="002B24C6">
      <w:pPr>
        <w:pStyle w:val="Default"/>
        <w:ind w:firstLine="709"/>
        <w:jc w:val="both"/>
      </w:pPr>
      <w:r w:rsidRPr="00691C13">
        <w:lastRenderedPageBreak/>
        <w:t xml:space="preserve">Com isso, o </w:t>
      </w:r>
      <w:r w:rsidRPr="00691C13">
        <w:rPr>
          <w:b/>
          <w:bCs/>
        </w:rPr>
        <w:t>PRONUNCIAMENTO CONCEITUAL BÁSICO (R1) - Estrutura Conceitual para Elaboração e Divulgação de Relatório Contábil-Financeiro</w:t>
      </w:r>
      <w:r w:rsidRPr="00691C13">
        <w:rPr>
          <w:bCs/>
        </w:rPr>
        <w:t>, conhecido como</w:t>
      </w:r>
      <w:r w:rsidRPr="00691C13">
        <w:t xml:space="preserve"> “CPC 00” é o pronunciamento da estrutura conceitual básica no Brasil que reflete o </w:t>
      </w:r>
      <w:r w:rsidRPr="00691C13">
        <w:rPr>
          <w:i/>
        </w:rPr>
        <w:t>Conceptual Framework</w:t>
      </w:r>
      <w:r w:rsidRPr="00691C13">
        <w:t xml:space="preserve"> emitido pelo IASB. </w:t>
      </w:r>
    </w:p>
    <w:p w14:paraId="4C58A662" w14:textId="3D37F229" w:rsidR="002B24C6" w:rsidRPr="00691C13" w:rsidRDefault="002B24C6" w:rsidP="002B24C6">
      <w:pPr>
        <w:pStyle w:val="Default"/>
        <w:ind w:firstLine="709"/>
        <w:jc w:val="both"/>
      </w:pPr>
      <w:r w:rsidRPr="00691C13">
        <w:t xml:space="preserve">Conforme explicado por </w:t>
      </w:r>
      <w:proofErr w:type="spellStart"/>
      <w:r w:rsidRPr="00691C13">
        <w:t>Szuster</w:t>
      </w:r>
      <w:proofErr w:type="spellEnd"/>
      <w:r w:rsidRPr="00691C13">
        <w:t xml:space="preserve"> </w:t>
      </w:r>
      <w:r w:rsidRPr="00F70B52">
        <w:rPr>
          <w:i/>
        </w:rPr>
        <w:t>et al</w:t>
      </w:r>
      <w:r>
        <w:t xml:space="preserve">. </w:t>
      </w:r>
      <w:r w:rsidRPr="00691C13">
        <w:t xml:space="preserve">(2013, p. 63), </w:t>
      </w:r>
      <w:proofErr w:type="gramStart"/>
      <w:r w:rsidRPr="00691C13">
        <w:t>o mesmo</w:t>
      </w:r>
      <w:proofErr w:type="gramEnd"/>
      <w:r w:rsidRPr="00691C13">
        <w:t xml:space="preserve"> tem o objetivo de servir como </w:t>
      </w:r>
      <w:r>
        <w:t>“</w:t>
      </w:r>
      <w:r w:rsidRPr="00691C13">
        <w:t>fonte dos conceitos básicos e fundamentais a serem utilizados na elaboração e interpretação dos pronunciamentos técnicos, na preparação e utilização das demonstrações contábeis</w:t>
      </w:r>
      <w:r>
        <w:t>”</w:t>
      </w:r>
      <w:r w:rsidRPr="00691C13">
        <w:t xml:space="preserve"> e para a elaboração de outros relatórios.</w:t>
      </w:r>
    </w:p>
    <w:p w14:paraId="7FF3EBF8" w14:textId="77777777" w:rsidR="002B24C6" w:rsidRPr="00691C13" w:rsidRDefault="002B24C6" w:rsidP="002B24C6">
      <w:pPr>
        <w:autoSpaceDE w:val="0"/>
        <w:ind w:firstLine="709"/>
        <w:jc w:val="both"/>
      </w:pPr>
      <w:r w:rsidRPr="00691C13">
        <w:t xml:space="preserve">O histórico do CF é explicado </w:t>
      </w:r>
      <w:r>
        <w:t>no</w:t>
      </w:r>
      <w:r w:rsidRPr="00691C13">
        <w:t xml:space="preserve"> próprio </w:t>
      </w:r>
      <w:proofErr w:type="spellStart"/>
      <w:r w:rsidRPr="008E4C37">
        <w:rPr>
          <w:i/>
        </w:rPr>
        <w:t>Exposure</w:t>
      </w:r>
      <w:proofErr w:type="spellEnd"/>
      <w:r w:rsidRPr="008E4C37">
        <w:rPr>
          <w:i/>
        </w:rPr>
        <w:t xml:space="preserve"> Draft - Conceptual Framework</w:t>
      </w:r>
      <w:r w:rsidRPr="008E4C37">
        <w:t xml:space="preserve"> </w:t>
      </w:r>
      <w:r w:rsidRPr="000F7ED3">
        <w:t>emitido pelo IASB (2015, p. 6).</w:t>
      </w:r>
      <w:r w:rsidRPr="00691C13">
        <w:t xml:space="preserve"> O CF foi desenvolvido inicialmente pelo seu órgão antecessor, o </w:t>
      </w:r>
      <w:proofErr w:type="spellStart"/>
      <w:r w:rsidRPr="00691C13">
        <w:rPr>
          <w:i/>
        </w:rPr>
        <w:t>Accounting</w:t>
      </w:r>
      <w:proofErr w:type="spellEnd"/>
      <w:r w:rsidRPr="00691C13">
        <w:rPr>
          <w:i/>
        </w:rPr>
        <w:t xml:space="preserve"> Standards </w:t>
      </w:r>
      <w:proofErr w:type="spellStart"/>
      <w:r w:rsidRPr="00691C13">
        <w:rPr>
          <w:i/>
        </w:rPr>
        <w:t>Committee</w:t>
      </w:r>
      <w:proofErr w:type="spellEnd"/>
      <w:r w:rsidRPr="00691C13">
        <w:rPr>
          <w:i/>
        </w:rPr>
        <w:t xml:space="preserve"> </w:t>
      </w:r>
      <w:proofErr w:type="spellStart"/>
      <w:r w:rsidRPr="00691C13">
        <w:rPr>
          <w:i/>
        </w:rPr>
        <w:t>International</w:t>
      </w:r>
      <w:proofErr w:type="spellEnd"/>
      <w:r w:rsidRPr="00691C13">
        <w:t xml:space="preserve"> em 1989. O material sobre o objetivo de relatórios financeiros e sobre as características qualitativas da informação financeira foi revisto em 2010 pelo IASB como resultado de um projeto conjunto com o FASB (</w:t>
      </w:r>
      <w:r w:rsidRPr="00691C13">
        <w:rPr>
          <w:i/>
        </w:rPr>
        <w:t xml:space="preserve">Financial </w:t>
      </w:r>
      <w:proofErr w:type="spellStart"/>
      <w:r w:rsidRPr="00691C13">
        <w:rPr>
          <w:i/>
        </w:rPr>
        <w:t>Accounting</w:t>
      </w:r>
      <w:proofErr w:type="spellEnd"/>
      <w:r w:rsidRPr="00691C13">
        <w:rPr>
          <w:i/>
        </w:rPr>
        <w:t xml:space="preserve"> Standards Board</w:t>
      </w:r>
      <w:r w:rsidRPr="00691C13">
        <w:t>). O ED de 2015 defin</w:t>
      </w:r>
      <w:r>
        <w:t>iu</w:t>
      </w:r>
      <w:r w:rsidRPr="00691C13">
        <w:t xml:space="preserve"> as propostas para uma revisão do Quadro Conceitual, a partir de respostas recebidas sobre o DP publicado em julho de 2013.</w:t>
      </w:r>
    </w:p>
    <w:p w14:paraId="4BB07849" w14:textId="77777777" w:rsidR="002B24C6" w:rsidRPr="00691C13" w:rsidRDefault="002B24C6" w:rsidP="002B24C6">
      <w:pPr>
        <w:pStyle w:val="Pr-formataoHTML"/>
        <w:shd w:val="clear" w:color="auto" w:fill="FFFFFF"/>
        <w:ind w:firstLine="709"/>
        <w:jc w:val="both"/>
        <w:rPr>
          <w:rFonts w:ascii="Times New Roman" w:hAnsi="Times New Roman" w:cs="Times New Roman"/>
          <w:shd w:val="clear" w:color="auto" w:fill="FFFFFF"/>
        </w:rPr>
      </w:pPr>
      <w:r w:rsidRPr="00691C13">
        <w:rPr>
          <w:rFonts w:ascii="Times New Roman" w:hAnsi="Times New Roman" w:cs="Times New Roman"/>
          <w:sz w:val="24"/>
          <w:szCs w:val="24"/>
        </w:rPr>
        <w:t xml:space="preserve">Dentre os estudos relacionados ao CF de 2013, está o de </w:t>
      </w:r>
      <w:proofErr w:type="spellStart"/>
      <w:r w:rsidRPr="00691C13">
        <w:rPr>
          <w:rFonts w:ascii="Times New Roman" w:hAnsi="Times New Roman" w:cs="Times New Roman"/>
          <w:sz w:val="24"/>
          <w:szCs w:val="24"/>
        </w:rPr>
        <w:t>Brouwera</w:t>
      </w:r>
      <w:proofErr w:type="spellEnd"/>
      <w:r w:rsidRPr="00691C13">
        <w:rPr>
          <w:rFonts w:ascii="Times New Roman" w:hAnsi="Times New Roman" w:cs="Times New Roman"/>
          <w:sz w:val="24"/>
          <w:szCs w:val="24"/>
        </w:rPr>
        <w:t xml:space="preserve">, </w:t>
      </w:r>
      <w:proofErr w:type="spellStart"/>
      <w:r w:rsidRPr="00691C13">
        <w:rPr>
          <w:rFonts w:ascii="Times New Roman" w:hAnsi="Times New Roman" w:cs="Times New Roman"/>
          <w:sz w:val="24"/>
          <w:szCs w:val="24"/>
        </w:rPr>
        <w:t>Hoogendoornb</w:t>
      </w:r>
      <w:proofErr w:type="spellEnd"/>
      <w:r w:rsidRPr="00691C13">
        <w:rPr>
          <w:rFonts w:ascii="Times New Roman" w:hAnsi="Times New Roman" w:cs="Times New Roman"/>
          <w:sz w:val="24"/>
          <w:szCs w:val="24"/>
        </w:rPr>
        <w:t xml:space="preserve"> e </w:t>
      </w:r>
      <w:proofErr w:type="spellStart"/>
      <w:r w:rsidRPr="00691C13">
        <w:rPr>
          <w:rFonts w:ascii="Times New Roman" w:hAnsi="Times New Roman" w:cs="Times New Roman"/>
          <w:sz w:val="24"/>
          <w:szCs w:val="24"/>
        </w:rPr>
        <w:t>Naarding</w:t>
      </w:r>
      <w:proofErr w:type="spellEnd"/>
      <w:r w:rsidRPr="00691C13">
        <w:rPr>
          <w:rFonts w:ascii="Times New Roman" w:hAnsi="Times New Roman" w:cs="Times New Roman"/>
          <w:sz w:val="24"/>
          <w:szCs w:val="24"/>
        </w:rPr>
        <w:t xml:space="preserve"> (2015, p. 568) que exploraram como o IASB vinha aplicando as definições e os critérios de reconhecimento no CF existente, e se as novas definições, critérios de reconhecimento e explicações no DP proveriam uma base robusta para o desenvolvimento de normas contábeis coerentes e consistentes. Nesse estudo, o foco foi voltado para os ativos e passivos, por serem as bases cruciais do modelo contábil.</w:t>
      </w:r>
      <w:r w:rsidRPr="00691C13">
        <w:rPr>
          <w:rFonts w:ascii="Times New Roman" w:hAnsi="Times New Roman" w:cs="Times New Roman"/>
          <w:shd w:val="clear" w:color="auto" w:fill="FFFFFF"/>
        </w:rPr>
        <w:t xml:space="preserve"> </w:t>
      </w:r>
    </w:p>
    <w:p w14:paraId="3C11905E" w14:textId="0C9FB20C" w:rsidR="002B24C6" w:rsidRPr="00691C13" w:rsidRDefault="002B24C6" w:rsidP="002B24C6">
      <w:pPr>
        <w:pStyle w:val="Pr-formataoHTML"/>
        <w:shd w:val="clear" w:color="auto" w:fill="FFFFFF"/>
        <w:ind w:firstLine="567"/>
        <w:jc w:val="both"/>
        <w:rPr>
          <w:rFonts w:ascii="Times New Roman" w:hAnsi="Times New Roman" w:cs="Times New Roman"/>
          <w:sz w:val="24"/>
          <w:szCs w:val="24"/>
        </w:rPr>
      </w:pPr>
      <w:r w:rsidRPr="00691C13">
        <w:rPr>
          <w:rFonts w:ascii="Times New Roman" w:hAnsi="Times New Roman" w:cs="Times New Roman"/>
          <w:sz w:val="24"/>
          <w:szCs w:val="24"/>
        </w:rPr>
        <w:t xml:space="preserve">No entender </w:t>
      </w:r>
      <w:r w:rsidR="00701670">
        <w:rPr>
          <w:rFonts w:ascii="Times New Roman" w:hAnsi="Times New Roman" w:cs="Times New Roman"/>
          <w:sz w:val="24"/>
          <w:szCs w:val="24"/>
        </w:rPr>
        <w:t xml:space="preserve">de </w:t>
      </w:r>
      <w:proofErr w:type="spellStart"/>
      <w:r w:rsidR="00701670" w:rsidRPr="00691C13">
        <w:rPr>
          <w:rFonts w:ascii="Times New Roman" w:hAnsi="Times New Roman" w:cs="Times New Roman"/>
          <w:sz w:val="24"/>
          <w:szCs w:val="24"/>
        </w:rPr>
        <w:t>Brouwera</w:t>
      </w:r>
      <w:proofErr w:type="spellEnd"/>
      <w:r w:rsidR="00701670" w:rsidRPr="00691C13">
        <w:rPr>
          <w:rFonts w:ascii="Times New Roman" w:hAnsi="Times New Roman" w:cs="Times New Roman"/>
          <w:sz w:val="24"/>
          <w:szCs w:val="24"/>
        </w:rPr>
        <w:t xml:space="preserve">, </w:t>
      </w:r>
      <w:proofErr w:type="spellStart"/>
      <w:r w:rsidR="00701670" w:rsidRPr="00691C13">
        <w:rPr>
          <w:rFonts w:ascii="Times New Roman" w:hAnsi="Times New Roman" w:cs="Times New Roman"/>
          <w:sz w:val="24"/>
          <w:szCs w:val="24"/>
        </w:rPr>
        <w:t>Hoogendoornb</w:t>
      </w:r>
      <w:proofErr w:type="spellEnd"/>
      <w:r w:rsidR="00701670" w:rsidRPr="00691C13">
        <w:rPr>
          <w:rFonts w:ascii="Times New Roman" w:hAnsi="Times New Roman" w:cs="Times New Roman"/>
          <w:sz w:val="24"/>
          <w:szCs w:val="24"/>
        </w:rPr>
        <w:t xml:space="preserve"> e </w:t>
      </w:r>
      <w:proofErr w:type="spellStart"/>
      <w:r w:rsidR="00701670" w:rsidRPr="00691C13">
        <w:rPr>
          <w:rFonts w:ascii="Times New Roman" w:hAnsi="Times New Roman" w:cs="Times New Roman"/>
          <w:sz w:val="24"/>
          <w:szCs w:val="24"/>
        </w:rPr>
        <w:t>Naarding</w:t>
      </w:r>
      <w:proofErr w:type="spellEnd"/>
      <w:r w:rsidR="00701670" w:rsidRPr="00691C13">
        <w:rPr>
          <w:rFonts w:ascii="Times New Roman" w:hAnsi="Times New Roman" w:cs="Times New Roman"/>
          <w:sz w:val="24"/>
          <w:szCs w:val="24"/>
        </w:rPr>
        <w:t xml:space="preserve"> (2015)</w:t>
      </w:r>
      <w:r w:rsidRPr="00691C13">
        <w:rPr>
          <w:rFonts w:ascii="Times New Roman" w:hAnsi="Times New Roman" w:cs="Times New Roman"/>
          <w:sz w:val="24"/>
          <w:szCs w:val="24"/>
        </w:rPr>
        <w:t>, as atividades de definição de normas em curso no IASB e sua resposta aos comentários recebidos no DP, sugerem que, em relação ao reconhecimento de ativos e passivos, o DP não ajuda significativamente no desenvolvimento de um quadro novo e robusto para uma norma padrão consistente. Concluem afirmando que o processo de padronização das normas continuará sendo resultado de um debate político no qual os participantes poderão justificar e defender as suas propostas com base em argumentos com base nos critérios subjetivos de relevância e representação fidedigna. No entanto, não acreditam que o novo CF irá cumprir o objetivo de ser uma base sólida para o desenvolvimento consistente de normas de contabilidade, fornecendo orientação clara na abordagem de assuntos controversos, tais como ativos intangíveis e passivos não financeiros, por exemplo.</w:t>
      </w:r>
    </w:p>
    <w:p w14:paraId="08DC2C0F" w14:textId="77777777" w:rsidR="002B24C6" w:rsidRPr="00691C13" w:rsidRDefault="002B24C6" w:rsidP="002B24C6">
      <w:pPr>
        <w:autoSpaceDE w:val="0"/>
        <w:ind w:firstLine="567"/>
        <w:jc w:val="both"/>
      </w:pPr>
      <w:r w:rsidRPr="00691C13">
        <w:t xml:space="preserve">Fazendo uma ligação entre o CF proposto em 2013 e a versão de 2015, Nascimento, Dornelles e </w:t>
      </w:r>
      <w:proofErr w:type="spellStart"/>
      <w:r w:rsidRPr="00691C13">
        <w:t>Szuster</w:t>
      </w:r>
      <w:proofErr w:type="spellEnd"/>
      <w:r w:rsidRPr="00691C13">
        <w:t xml:space="preserve"> (2016, p. 319) realizaram uma análise de conteúdo das cartas de comentários enviadas ao IASB</w:t>
      </w:r>
      <w:r>
        <w:t>,</w:t>
      </w:r>
      <w:r w:rsidRPr="00691C13">
        <w:t xml:space="preserve"> relativas à Seção 6 - Mensuração do "</w:t>
      </w:r>
      <w:r w:rsidRPr="00691C13">
        <w:rPr>
          <w:i/>
        </w:rPr>
        <w:t xml:space="preserve">Conceptual Framework for Financial </w:t>
      </w:r>
      <w:proofErr w:type="spellStart"/>
      <w:r w:rsidRPr="00691C13">
        <w:rPr>
          <w:i/>
        </w:rPr>
        <w:t>Reporting</w:t>
      </w:r>
      <w:proofErr w:type="spellEnd"/>
      <w:r w:rsidRPr="00691C13">
        <w:t>" publicado em julho de 2013, a influência das propostas dos diversos respondentes nas alterações efetivadas na revisão apresentada para essa Estrutura Conceitual em maio de 2015. Nesse trabalho, confirmou-se a tendência de pouca participação dos acadêmicos, já detectada na pesquisa de Carmo</w:t>
      </w:r>
      <w:r>
        <w:t xml:space="preserve"> (2014)</w:t>
      </w:r>
      <w:r w:rsidRPr="00691C13">
        <w:t>, com apenas 31 documentos, correspondentes a 12,6% do total.</w:t>
      </w:r>
    </w:p>
    <w:p w14:paraId="019300FD" w14:textId="77777777" w:rsidR="002B24C6" w:rsidRDefault="002B24C6" w:rsidP="002B24C6">
      <w:pPr>
        <w:autoSpaceDE w:val="0"/>
        <w:ind w:firstLine="567"/>
        <w:jc w:val="both"/>
      </w:pPr>
      <w:r w:rsidRPr="00691C13">
        <w:t xml:space="preserve">O novo CF trouxe propostas em relação </w:t>
      </w:r>
      <w:r>
        <w:t>a</w:t>
      </w:r>
      <w:r w:rsidRPr="00691C13">
        <w:t xml:space="preserve"> área</w:t>
      </w:r>
      <w:r>
        <w:t>s</w:t>
      </w:r>
      <w:r w:rsidRPr="00691C13">
        <w:t xml:space="preserve"> que ainda não estavam cobertas pelo CF existente, como: mensuração; performance financeira, incluindo o uso dos outros resultados abrangentes; apresentação e divulgação; </w:t>
      </w:r>
      <w:proofErr w:type="spellStart"/>
      <w:r w:rsidRPr="00691C13">
        <w:t>desreconhecimento</w:t>
      </w:r>
      <w:proofErr w:type="spellEnd"/>
      <w:r w:rsidRPr="00691C13">
        <w:t xml:space="preserve"> de ativos e passivos; e a entidade que reporta a informação. Um dos principais assuntos são as novas definições dos elementos das demonstrações financeiras, que busca</w:t>
      </w:r>
      <w:r>
        <w:t>m</w:t>
      </w:r>
      <w:r w:rsidRPr="00691C13">
        <w:t xml:space="preserve"> dar maior clareza aos conceitos de ativo, passivo, receita e despesa e </w:t>
      </w:r>
      <w:r>
        <w:t xml:space="preserve">que </w:t>
      </w:r>
      <w:r w:rsidRPr="00691C13">
        <w:t>se encontram resumidas a seguir:</w:t>
      </w:r>
    </w:p>
    <w:p w14:paraId="7F998C99" w14:textId="77777777" w:rsidR="002B24C6" w:rsidRDefault="002B24C6" w:rsidP="002B24C6">
      <w:pPr>
        <w:pStyle w:val="PargrafodaLista"/>
        <w:autoSpaceDE w:val="0"/>
        <w:ind w:left="2268"/>
        <w:jc w:val="both"/>
        <w:rPr>
          <w:sz w:val="20"/>
          <w:szCs w:val="20"/>
        </w:rPr>
      </w:pPr>
    </w:p>
    <w:p w14:paraId="40B3CD9B" w14:textId="77777777" w:rsidR="002B24C6" w:rsidRPr="002F797B" w:rsidRDefault="002B24C6" w:rsidP="002B24C6">
      <w:pPr>
        <w:pStyle w:val="PargrafodaLista"/>
        <w:autoSpaceDE w:val="0"/>
        <w:ind w:left="2268"/>
        <w:jc w:val="both"/>
        <w:rPr>
          <w:sz w:val="20"/>
          <w:szCs w:val="20"/>
        </w:rPr>
      </w:pPr>
      <w:r w:rsidRPr="002F797B">
        <w:rPr>
          <w:sz w:val="20"/>
          <w:szCs w:val="20"/>
        </w:rPr>
        <w:t xml:space="preserve">[...] Ativo é um recurso econômico presente controlado pela entidade como resultado de eventos passados. Um recurso econômico é um direito com o potencial de produzir benefícios econômicos. [...] Passivo é uma obrigação presente da entidade de transferir recursos econômicos como resultado de eventos passados. [...] Receitas são aumentos nos ativos ou decréscimos nos passivos que resultam em aumento no patrimônio líquido, que não estejam relacionados a contribuições de credores titulares de instrumentos patrimoniais. [...] Despesas são decréscimos </w:t>
      </w:r>
      <w:r w:rsidRPr="002F797B">
        <w:rPr>
          <w:sz w:val="20"/>
          <w:szCs w:val="20"/>
        </w:rPr>
        <w:lastRenderedPageBreak/>
        <w:t>nos ativos ou aumentos nos passivos que resultam em decréscimo no patrimônio líquido, que não estejam relacionados a distribuições aos detentores de instrumentos patrimoniais (IASB, 2015, p. 11-12, tradução nossa).</w:t>
      </w:r>
    </w:p>
    <w:p w14:paraId="4CE39AA2" w14:textId="77777777" w:rsidR="002B24C6" w:rsidRPr="002F797B" w:rsidRDefault="002B24C6" w:rsidP="002B24C6">
      <w:pPr>
        <w:pStyle w:val="PargrafodaLista"/>
        <w:autoSpaceDE w:val="0"/>
        <w:ind w:left="0"/>
        <w:jc w:val="both"/>
      </w:pPr>
    </w:p>
    <w:p w14:paraId="52B02532" w14:textId="77777777" w:rsidR="002B24C6" w:rsidRPr="00691C13" w:rsidRDefault="002B24C6" w:rsidP="002B24C6">
      <w:pPr>
        <w:autoSpaceDE w:val="0"/>
        <w:ind w:firstLine="567"/>
        <w:jc w:val="both"/>
        <w:rPr>
          <w:b/>
        </w:rPr>
      </w:pPr>
      <w:r w:rsidRPr="00691C13">
        <w:t xml:space="preserve">Vale ressaltar que o novo CF não propôs uma nova definição de patrimônio líquido. Segundo comentários </w:t>
      </w:r>
      <w:r w:rsidRPr="008E4C37">
        <w:t xml:space="preserve">no </w:t>
      </w:r>
      <w:proofErr w:type="spellStart"/>
      <w:r w:rsidRPr="008E4C37">
        <w:rPr>
          <w:i/>
        </w:rPr>
        <w:t>Exposure</w:t>
      </w:r>
      <w:proofErr w:type="spellEnd"/>
      <w:r w:rsidRPr="008E4C37">
        <w:rPr>
          <w:i/>
        </w:rPr>
        <w:t xml:space="preserve"> Draft - Conceptual Framework</w:t>
      </w:r>
      <w:r w:rsidRPr="008E4C37">
        <w:t xml:space="preserve"> </w:t>
      </w:r>
      <w:r w:rsidRPr="002F797B">
        <w:t xml:space="preserve">emitido pelo IASB </w:t>
      </w:r>
      <w:r w:rsidRPr="002001FB">
        <w:t xml:space="preserve">(2015, p. 12), isso </w:t>
      </w:r>
      <w:r>
        <w:t>ocorreu por conta de</w:t>
      </w:r>
      <w:r w:rsidRPr="002001FB">
        <w:t xml:space="preserve"> questões relacionadas às classificações de instrumentos financeiros que possuem</w:t>
      </w:r>
      <w:r w:rsidRPr="00691C13">
        <w:t xml:space="preserve"> características tanto de passivo como de patrimônio líquido e que serão resolvidas no projeto de ‘Instrumentos Financeiros com Características de Patrimônio Líquido’ em andamento.</w:t>
      </w:r>
    </w:p>
    <w:p w14:paraId="17A7D727" w14:textId="659283AE" w:rsidR="002B24C6" w:rsidRDefault="002B24C6" w:rsidP="002B24C6">
      <w:pPr>
        <w:widowControl w:val="0"/>
        <w:autoSpaceDE w:val="0"/>
        <w:autoSpaceDN w:val="0"/>
        <w:adjustRightInd w:val="0"/>
        <w:ind w:firstLine="709"/>
        <w:jc w:val="both"/>
      </w:pPr>
    </w:p>
    <w:bookmarkEnd w:id="5"/>
    <w:bookmarkEnd w:id="6"/>
    <w:bookmarkEnd w:id="7"/>
    <w:p w14:paraId="0345E7FC" w14:textId="77777777" w:rsidR="00776FD3" w:rsidRDefault="00776FD3" w:rsidP="00776FD3">
      <w:pPr>
        <w:spacing w:before="120" w:after="120"/>
        <w:jc w:val="both"/>
      </w:pPr>
      <w:r>
        <w:rPr>
          <w:b/>
        </w:rPr>
        <w:t xml:space="preserve">3 </w:t>
      </w:r>
      <w:r w:rsidR="00C81F5E">
        <w:rPr>
          <w:b/>
        </w:rPr>
        <w:t>METODOLOGIA</w:t>
      </w:r>
    </w:p>
    <w:p w14:paraId="28CEBEB0" w14:textId="77777777" w:rsidR="00701670" w:rsidRPr="00691C13" w:rsidRDefault="00701670" w:rsidP="00701670">
      <w:pPr>
        <w:autoSpaceDE w:val="0"/>
        <w:ind w:firstLine="567"/>
        <w:jc w:val="both"/>
      </w:pPr>
      <w:r w:rsidRPr="00691C13">
        <w:t>Para atingir os objetivos da pesquisa proposta neste artigo, foi realizado um estudo descritivo que, segundo Gil (2002, p. 42), tem como objetivo primordial a descrição de características de determinada população ou fenômeno ou o estabelecimento de relações entre variáveis. Para a realização deste estudo utilizou-se de pesquisa documental relativa ao tema.</w:t>
      </w:r>
    </w:p>
    <w:p w14:paraId="1E7635D0" w14:textId="77777777" w:rsidR="00701670" w:rsidRPr="00691C13" w:rsidRDefault="00701670" w:rsidP="00701670">
      <w:pPr>
        <w:ind w:firstLine="567"/>
        <w:jc w:val="both"/>
      </w:pPr>
      <w:r w:rsidRPr="00691C13">
        <w:t>Para verificar se as academias que enviaram suas CL</w:t>
      </w:r>
      <w:r w:rsidRPr="00691C13">
        <w:rPr>
          <w:i/>
        </w:rPr>
        <w:t xml:space="preserve"> </w:t>
      </w:r>
      <w:r w:rsidRPr="00691C13">
        <w:t>concordaram, totalmente ou parcialmente, discordaram ou não opinaram sobre as novas definições de ativo, passivo, receita e despesa propostas pelo IASB, utilizou-se da técnica de análise de conteúdo, que “é apenas um método de análise de texto, desenvolvido dentro das ciências sociais empíricas. [...] é uma técnica híbrida que pode mediar esta improdutiva discussão sobre virtudes e métodos” (</w:t>
      </w:r>
      <w:r>
        <w:t>BAUER; GASKELL</w:t>
      </w:r>
      <w:r w:rsidRPr="00691C13">
        <w:t xml:space="preserve">, 2005, p. 190). </w:t>
      </w:r>
    </w:p>
    <w:p w14:paraId="37FB382A" w14:textId="77777777" w:rsidR="00701670" w:rsidRPr="00691C13" w:rsidRDefault="00701670" w:rsidP="00701670">
      <w:pPr>
        <w:ind w:firstLine="567"/>
        <w:jc w:val="both"/>
      </w:pPr>
      <w:r w:rsidRPr="00691C13">
        <w:t>A seleção das CL enviadas pelas academias ao IASB ocorreu da seguinte forma:</w:t>
      </w:r>
    </w:p>
    <w:p w14:paraId="3BA687AA" w14:textId="317FE004" w:rsidR="00701670" w:rsidRPr="00691C13" w:rsidRDefault="00701670" w:rsidP="00267DF5">
      <w:pPr>
        <w:pStyle w:val="PargrafodaLista"/>
        <w:numPr>
          <w:ilvl w:val="0"/>
          <w:numId w:val="9"/>
        </w:numPr>
        <w:tabs>
          <w:tab w:val="num" w:pos="0"/>
        </w:tabs>
        <w:suppressAutoHyphens/>
        <w:autoSpaceDE w:val="0"/>
        <w:contextualSpacing/>
        <w:jc w:val="both"/>
      </w:pPr>
      <w:r w:rsidRPr="00691C13">
        <w:t>Acessamos o website do IASB na parte específica em que as cartas ficam armazenadas e disponibilizadas ao público.</w:t>
      </w:r>
    </w:p>
    <w:p w14:paraId="7EAF4784" w14:textId="7432FD0E" w:rsidR="00701670" w:rsidRPr="00691C13" w:rsidRDefault="00701670" w:rsidP="00267DF5">
      <w:pPr>
        <w:pStyle w:val="PargrafodaLista"/>
        <w:numPr>
          <w:ilvl w:val="0"/>
          <w:numId w:val="9"/>
        </w:numPr>
        <w:tabs>
          <w:tab w:val="num" w:pos="0"/>
        </w:tabs>
        <w:suppressAutoHyphens/>
        <w:autoSpaceDE w:val="0"/>
        <w:contextualSpacing/>
        <w:jc w:val="both"/>
      </w:pPr>
      <w:r w:rsidRPr="00691C13">
        <w:t xml:space="preserve">Selecionamos todas as cartas cujas organizações tinham em seus títulos palavras como: </w:t>
      </w:r>
      <w:proofErr w:type="spellStart"/>
      <w:r w:rsidRPr="00701670">
        <w:rPr>
          <w:i/>
        </w:rPr>
        <w:t>school</w:t>
      </w:r>
      <w:proofErr w:type="spellEnd"/>
      <w:r w:rsidRPr="00691C13">
        <w:t xml:space="preserve">, </w:t>
      </w:r>
      <w:proofErr w:type="spellStart"/>
      <w:r w:rsidRPr="00701670">
        <w:rPr>
          <w:i/>
        </w:rPr>
        <w:t>university</w:t>
      </w:r>
      <w:proofErr w:type="spellEnd"/>
      <w:r w:rsidRPr="00691C13">
        <w:t xml:space="preserve">, </w:t>
      </w:r>
      <w:proofErr w:type="spellStart"/>
      <w:r w:rsidRPr="00701670">
        <w:rPr>
          <w:i/>
        </w:rPr>
        <w:t>universidad</w:t>
      </w:r>
      <w:proofErr w:type="spellEnd"/>
      <w:r w:rsidRPr="00691C13">
        <w:t xml:space="preserve">, </w:t>
      </w:r>
      <w:proofErr w:type="spellStart"/>
      <w:r w:rsidRPr="00701670">
        <w:rPr>
          <w:i/>
        </w:rPr>
        <w:t>universität</w:t>
      </w:r>
      <w:proofErr w:type="spellEnd"/>
      <w:r w:rsidRPr="00691C13">
        <w:t xml:space="preserve">, </w:t>
      </w:r>
      <w:proofErr w:type="spellStart"/>
      <w:r w:rsidRPr="00701670">
        <w:rPr>
          <w:i/>
        </w:rPr>
        <w:t>universiteit</w:t>
      </w:r>
      <w:proofErr w:type="spellEnd"/>
      <w:r w:rsidRPr="00691C13">
        <w:t xml:space="preserve"> e </w:t>
      </w:r>
      <w:proofErr w:type="spellStart"/>
      <w:r w:rsidRPr="00701670">
        <w:rPr>
          <w:i/>
        </w:rPr>
        <w:t>academic</w:t>
      </w:r>
      <w:proofErr w:type="spellEnd"/>
      <w:r w:rsidRPr="00691C13">
        <w:t>.</w:t>
      </w:r>
    </w:p>
    <w:p w14:paraId="25578D17" w14:textId="1CEDF7EF" w:rsidR="00701670" w:rsidRPr="00691C13" w:rsidRDefault="00701670" w:rsidP="00267DF5">
      <w:pPr>
        <w:pStyle w:val="PargrafodaLista"/>
        <w:numPr>
          <w:ilvl w:val="0"/>
          <w:numId w:val="9"/>
        </w:numPr>
        <w:tabs>
          <w:tab w:val="num" w:pos="0"/>
        </w:tabs>
        <w:suppressAutoHyphens/>
        <w:autoSpaceDE w:val="0"/>
        <w:contextualSpacing/>
        <w:jc w:val="both"/>
      </w:pPr>
      <w:r w:rsidRPr="00691C13">
        <w:t>Obtivemos a relação dos países que adotaram o IFRS e o atual estágio do processo global de adoção.</w:t>
      </w:r>
    </w:p>
    <w:p w14:paraId="2ACC61D4" w14:textId="50B2A467" w:rsidR="00701670" w:rsidRDefault="00701670" w:rsidP="00701670">
      <w:pPr>
        <w:autoSpaceDE w:val="0"/>
        <w:ind w:firstLine="567"/>
        <w:jc w:val="both"/>
      </w:pPr>
      <w:r w:rsidRPr="00691C13">
        <w:t xml:space="preserve">Como resultado deste critério de escolha, foram selecionadas 21 cartas. Observou-se que o IASB havia recebido um total de 235, considerando academias, companhias, órgãos reguladores e outras pessoas físicas e jurídicas. Para demonstrar as opiniões contidas nas cartas selecionadas, utilizamos o formato de questão matricial demonstrado na Figura 1, que é uma adaptação da escala de 5 pontos desenvolvida por </w:t>
      </w:r>
      <w:proofErr w:type="spellStart"/>
      <w:r w:rsidRPr="00691C13">
        <w:t>Likert</w:t>
      </w:r>
      <w:proofErr w:type="spellEnd"/>
      <w:r w:rsidRPr="00691C13">
        <w:t xml:space="preserve"> (1932), demonstrada na Figura 2.</w:t>
      </w:r>
    </w:p>
    <w:p w14:paraId="7059EC64" w14:textId="44CEA486" w:rsidR="00701670" w:rsidRDefault="00701670" w:rsidP="00701670">
      <w:pPr>
        <w:autoSpaceDE w:val="0"/>
        <w:ind w:firstLine="567"/>
        <w:jc w:val="both"/>
      </w:pPr>
    </w:p>
    <w:tbl>
      <w:tblPr>
        <w:tblW w:w="8623" w:type="dxa"/>
        <w:jc w:val="center"/>
        <w:tblCellMar>
          <w:left w:w="70" w:type="dxa"/>
          <w:right w:w="70" w:type="dxa"/>
        </w:tblCellMar>
        <w:tblLook w:val="04A0" w:firstRow="1" w:lastRow="0" w:firstColumn="1" w:lastColumn="0" w:noHBand="0" w:noVBand="1"/>
      </w:tblPr>
      <w:tblGrid>
        <w:gridCol w:w="862"/>
        <w:gridCol w:w="137"/>
        <w:gridCol w:w="725"/>
        <w:gridCol w:w="129"/>
        <w:gridCol w:w="733"/>
        <w:gridCol w:w="122"/>
        <w:gridCol w:w="740"/>
        <w:gridCol w:w="114"/>
        <w:gridCol w:w="748"/>
        <w:gridCol w:w="107"/>
        <w:gridCol w:w="755"/>
        <w:gridCol w:w="99"/>
        <w:gridCol w:w="763"/>
        <w:gridCol w:w="92"/>
        <w:gridCol w:w="770"/>
        <w:gridCol w:w="86"/>
        <w:gridCol w:w="776"/>
        <w:gridCol w:w="78"/>
        <w:gridCol w:w="787"/>
      </w:tblGrid>
      <w:tr w:rsidR="00701670" w:rsidRPr="00691C13" w14:paraId="5208E2E4" w14:textId="77777777" w:rsidTr="009524FF">
        <w:trPr>
          <w:gridBefore w:val="2"/>
          <w:gridAfter w:val="1"/>
          <w:wBefore w:w="999" w:type="dxa"/>
          <w:wAfter w:w="787" w:type="dxa"/>
          <w:trHeight w:val="155"/>
          <w:jc w:val="center"/>
        </w:trPr>
        <w:tc>
          <w:tcPr>
            <w:tcW w:w="6837" w:type="dxa"/>
            <w:gridSpan w:val="16"/>
            <w:tcBorders>
              <w:left w:val="nil"/>
            </w:tcBorders>
            <w:shd w:val="clear" w:color="000000" w:fill="FFFFFF"/>
            <w:noWrap/>
            <w:vAlign w:val="bottom"/>
          </w:tcPr>
          <w:p w14:paraId="24970E36" w14:textId="711066E9" w:rsidR="00701670" w:rsidRPr="00701670" w:rsidRDefault="00701670" w:rsidP="00FE1366">
            <w:pPr>
              <w:rPr>
                <w:bCs/>
              </w:rPr>
            </w:pPr>
            <w:r w:rsidRPr="00701670">
              <w:rPr>
                <w:bCs/>
              </w:rPr>
              <w:t>Figura 1 - Formato de questão matricial</w:t>
            </w:r>
          </w:p>
        </w:tc>
      </w:tr>
      <w:tr w:rsidR="00701670" w:rsidRPr="00691C13" w14:paraId="34BDB445" w14:textId="77777777" w:rsidTr="00FE1366">
        <w:trPr>
          <w:gridBefore w:val="2"/>
          <w:gridAfter w:val="1"/>
          <w:wBefore w:w="999" w:type="dxa"/>
          <w:wAfter w:w="787" w:type="dxa"/>
          <w:trHeight w:val="155"/>
          <w:jc w:val="center"/>
        </w:trPr>
        <w:tc>
          <w:tcPr>
            <w:tcW w:w="854" w:type="dxa"/>
            <w:gridSpan w:val="2"/>
            <w:tcBorders>
              <w:left w:val="nil"/>
            </w:tcBorders>
            <w:shd w:val="clear" w:color="000000" w:fill="FFFFFF"/>
            <w:noWrap/>
            <w:vAlign w:val="bottom"/>
          </w:tcPr>
          <w:p w14:paraId="39F5244A" w14:textId="77777777" w:rsidR="00701670" w:rsidRPr="00691C13" w:rsidRDefault="00701670" w:rsidP="00FE1366">
            <w:pPr>
              <w:rPr>
                <w:sz w:val="8"/>
                <w:szCs w:val="8"/>
              </w:rPr>
            </w:pPr>
          </w:p>
        </w:tc>
        <w:tc>
          <w:tcPr>
            <w:tcW w:w="855" w:type="dxa"/>
            <w:gridSpan w:val="2"/>
            <w:shd w:val="clear" w:color="000000" w:fill="FFFFFF"/>
            <w:noWrap/>
            <w:vAlign w:val="bottom"/>
          </w:tcPr>
          <w:p w14:paraId="0C7DEE19" w14:textId="77777777" w:rsidR="00701670" w:rsidRPr="00691C13" w:rsidRDefault="00701670" w:rsidP="00FE1366">
            <w:pPr>
              <w:rPr>
                <w:sz w:val="8"/>
                <w:szCs w:val="8"/>
              </w:rPr>
            </w:pPr>
          </w:p>
        </w:tc>
        <w:tc>
          <w:tcPr>
            <w:tcW w:w="854" w:type="dxa"/>
            <w:gridSpan w:val="2"/>
            <w:shd w:val="clear" w:color="000000" w:fill="FFFFFF"/>
            <w:noWrap/>
            <w:vAlign w:val="bottom"/>
          </w:tcPr>
          <w:p w14:paraId="5623E5EF" w14:textId="77777777" w:rsidR="00701670" w:rsidRPr="00691C13" w:rsidRDefault="00701670" w:rsidP="00FE1366">
            <w:pPr>
              <w:rPr>
                <w:sz w:val="8"/>
                <w:szCs w:val="8"/>
              </w:rPr>
            </w:pPr>
          </w:p>
        </w:tc>
        <w:tc>
          <w:tcPr>
            <w:tcW w:w="855" w:type="dxa"/>
            <w:gridSpan w:val="2"/>
            <w:shd w:val="clear" w:color="000000" w:fill="FFFFFF"/>
            <w:noWrap/>
            <w:vAlign w:val="bottom"/>
          </w:tcPr>
          <w:p w14:paraId="3A38EC26" w14:textId="77777777" w:rsidR="00701670" w:rsidRPr="00691C13" w:rsidRDefault="00701670" w:rsidP="00FE1366">
            <w:pPr>
              <w:rPr>
                <w:sz w:val="8"/>
                <w:szCs w:val="8"/>
              </w:rPr>
            </w:pPr>
          </w:p>
        </w:tc>
        <w:tc>
          <w:tcPr>
            <w:tcW w:w="854" w:type="dxa"/>
            <w:gridSpan w:val="2"/>
            <w:shd w:val="clear" w:color="000000" w:fill="FFFFFF"/>
            <w:noWrap/>
            <w:vAlign w:val="bottom"/>
          </w:tcPr>
          <w:p w14:paraId="34C83DFB" w14:textId="77777777" w:rsidR="00701670" w:rsidRPr="00691C13" w:rsidRDefault="00701670" w:rsidP="00FE1366">
            <w:pPr>
              <w:rPr>
                <w:sz w:val="8"/>
                <w:szCs w:val="8"/>
              </w:rPr>
            </w:pPr>
          </w:p>
        </w:tc>
        <w:tc>
          <w:tcPr>
            <w:tcW w:w="855" w:type="dxa"/>
            <w:gridSpan w:val="2"/>
            <w:shd w:val="clear" w:color="000000" w:fill="FFFFFF"/>
            <w:noWrap/>
            <w:vAlign w:val="bottom"/>
          </w:tcPr>
          <w:p w14:paraId="00FE874D" w14:textId="77777777" w:rsidR="00701670" w:rsidRPr="00691C13" w:rsidRDefault="00701670" w:rsidP="00FE1366">
            <w:pPr>
              <w:rPr>
                <w:sz w:val="8"/>
                <w:szCs w:val="8"/>
              </w:rPr>
            </w:pPr>
          </w:p>
        </w:tc>
        <w:tc>
          <w:tcPr>
            <w:tcW w:w="856" w:type="dxa"/>
            <w:gridSpan w:val="2"/>
            <w:shd w:val="clear" w:color="000000" w:fill="FFFFFF"/>
            <w:noWrap/>
            <w:vAlign w:val="bottom"/>
          </w:tcPr>
          <w:p w14:paraId="3F994288" w14:textId="77777777" w:rsidR="00701670" w:rsidRPr="00691C13" w:rsidRDefault="00701670" w:rsidP="00FE1366">
            <w:pPr>
              <w:rPr>
                <w:sz w:val="8"/>
                <w:szCs w:val="8"/>
              </w:rPr>
            </w:pPr>
          </w:p>
        </w:tc>
        <w:tc>
          <w:tcPr>
            <w:tcW w:w="854" w:type="dxa"/>
            <w:gridSpan w:val="2"/>
            <w:tcBorders>
              <w:right w:val="nil"/>
            </w:tcBorders>
            <w:shd w:val="clear" w:color="000000" w:fill="FFFFFF"/>
            <w:noWrap/>
            <w:vAlign w:val="bottom"/>
          </w:tcPr>
          <w:p w14:paraId="759A1FAA" w14:textId="77777777" w:rsidR="00701670" w:rsidRPr="00691C13" w:rsidRDefault="00701670" w:rsidP="00FE1366">
            <w:pPr>
              <w:rPr>
                <w:sz w:val="8"/>
                <w:szCs w:val="8"/>
              </w:rPr>
            </w:pPr>
          </w:p>
        </w:tc>
      </w:tr>
      <w:tr w:rsidR="00701670" w:rsidRPr="00691C13" w14:paraId="0667E00E" w14:textId="77777777" w:rsidTr="00FE1366">
        <w:trPr>
          <w:gridBefore w:val="2"/>
          <w:gridAfter w:val="1"/>
          <w:wBefore w:w="999" w:type="dxa"/>
          <w:wAfter w:w="787" w:type="dxa"/>
          <w:trHeight w:val="155"/>
          <w:jc w:val="center"/>
        </w:trPr>
        <w:tc>
          <w:tcPr>
            <w:tcW w:w="854" w:type="dxa"/>
            <w:gridSpan w:val="2"/>
            <w:tcBorders>
              <w:left w:val="nil"/>
              <w:bottom w:val="nil"/>
              <w:right w:val="nil"/>
            </w:tcBorders>
            <w:shd w:val="clear" w:color="000000" w:fill="FFFFFF"/>
            <w:noWrap/>
            <w:vAlign w:val="bottom"/>
            <w:hideMark/>
          </w:tcPr>
          <w:p w14:paraId="6CB98A1D" w14:textId="77777777" w:rsidR="00701670" w:rsidRPr="00691C13" w:rsidRDefault="00701670" w:rsidP="00FE1366">
            <w:pPr>
              <w:rPr>
                <w:sz w:val="8"/>
                <w:szCs w:val="8"/>
              </w:rPr>
            </w:pPr>
            <w:r w:rsidRPr="00691C13">
              <w:rPr>
                <w:sz w:val="8"/>
                <w:szCs w:val="8"/>
              </w:rPr>
              <w:t> </w:t>
            </w:r>
          </w:p>
        </w:tc>
        <w:tc>
          <w:tcPr>
            <w:tcW w:w="855" w:type="dxa"/>
            <w:gridSpan w:val="2"/>
            <w:tcBorders>
              <w:left w:val="single" w:sz="4" w:space="0" w:color="auto"/>
              <w:bottom w:val="single" w:sz="4" w:space="0" w:color="auto"/>
              <w:right w:val="nil"/>
            </w:tcBorders>
            <w:shd w:val="clear" w:color="000000" w:fill="FFFFFF"/>
            <w:noWrap/>
            <w:vAlign w:val="bottom"/>
            <w:hideMark/>
          </w:tcPr>
          <w:p w14:paraId="24F46C94" w14:textId="77777777" w:rsidR="00701670" w:rsidRPr="00691C13" w:rsidRDefault="00701670" w:rsidP="00FE1366">
            <w:pPr>
              <w:rPr>
                <w:sz w:val="8"/>
                <w:szCs w:val="8"/>
              </w:rPr>
            </w:pPr>
            <w:r w:rsidRPr="00691C13">
              <w:rPr>
                <w:sz w:val="8"/>
                <w:szCs w:val="8"/>
              </w:rPr>
              <w:t> </w:t>
            </w:r>
          </w:p>
        </w:tc>
        <w:tc>
          <w:tcPr>
            <w:tcW w:w="854" w:type="dxa"/>
            <w:gridSpan w:val="2"/>
            <w:tcBorders>
              <w:left w:val="nil"/>
              <w:bottom w:val="single" w:sz="4" w:space="0" w:color="auto"/>
              <w:right w:val="single" w:sz="4" w:space="0" w:color="auto"/>
            </w:tcBorders>
            <w:shd w:val="clear" w:color="000000" w:fill="FFFFFF"/>
            <w:noWrap/>
            <w:vAlign w:val="bottom"/>
            <w:hideMark/>
          </w:tcPr>
          <w:p w14:paraId="4FF62EEC" w14:textId="77777777" w:rsidR="00701670" w:rsidRPr="00691C13" w:rsidRDefault="00701670" w:rsidP="00FE1366">
            <w:pPr>
              <w:rPr>
                <w:sz w:val="8"/>
                <w:szCs w:val="8"/>
              </w:rPr>
            </w:pPr>
            <w:r w:rsidRPr="00691C13">
              <w:rPr>
                <w:sz w:val="8"/>
                <w:szCs w:val="8"/>
              </w:rPr>
              <w:t> </w:t>
            </w:r>
          </w:p>
        </w:tc>
        <w:tc>
          <w:tcPr>
            <w:tcW w:w="855" w:type="dxa"/>
            <w:gridSpan w:val="2"/>
            <w:tcBorders>
              <w:left w:val="nil"/>
              <w:bottom w:val="single" w:sz="4" w:space="0" w:color="auto"/>
              <w:right w:val="nil"/>
            </w:tcBorders>
            <w:shd w:val="clear" w:color="000000" w:fill="FFFFFF"/>
            <w:noWrap/>
            <w:vAlign w:val="bottom"/>
            <w:hideMark/>
          </w:tcPr>
          <w:p w14:paraId="327306AD" w14:textId="77777777" w:rsidR="00701670" w:rsidRPr="00691C13" w:rsidRDefault="00701670" w:rsidP="00FE1366">
            <w:pPr>
              <w:rPr>
                <w:sz w:val="8"/>
                <w:szCs w:val="8"/>
              </w:rPr>
            </w:pPr>
            <w:r w:rsidRPr="00691C13">
              <w:rPr>
                <w:sz w:val="8"/>
                <w:szCs w:val="8"/>
              </w:rPr>
              <w:t> </w:t>
            </w:r>
          </w:p>
        </w:tc>
        <w:tc>
          <w:tcPr>
            <w:tcW w:w="854" w:type="dxa"/>
            <w:gridSpan w:val="2"/>
            <w:tcBorders>
              <w:left w:val="nil"/>
              <w:bottom w:val="single" w:sz="4" w:space="0" w:color="auto"/>
              <w:right w:val="nil"/>
            </w:tcBorders>
            <w:shd w:val="clear" w:color="000000" w:fill="FFFFFF"/>
            <w:noWrap/>
            <w:vAlign w:val="bottom"/>
            <w:hideMark/>
          </w:tcPr>
          <w:p w14:paraId="01D3E6C1" w14:textId="77777777" w:rsidR="00701670" w:rsidRPr="00691C13" w:rsidRDefault="00701670" w:rsidP="00FE1366">
            <w:pPr>
              <w:rPr>
                <w:sz w:val="8"/>
                <w:szCs w:val="8"/>
              </w:rPr>
            </w:pPr>
            <w:r w:rsidRPr="00691C13">
              <w:rPr>
                <w:sz w:val="8"/>
                <w:szCs w:val="8"/>
              </w:rPr>
              <w:t> </w:t>
            </w:r>
          </w:p>
        </w:tc>
        <w:tc>
          <w:tcPr>
            <w:tcW w:w="855" w:type="dxa"/>
            <w:gridSpan w:val="2"/>
            <w:tcBorders>
              <w:left w:val="single" w:sz="4" w:space="0" w:color="auto"/>
              <w:bottom w:val="single" w:sz="4" w:space="0" w:color="auto"/>
              <w:right w:val="nil"/>
            </w:tcBorders>
            <w:shd w:val="clear" w:color="000000" w:fill="FFFFFF"/>
            <w:noWrap/>
            <w:vAlign w:val="bottom"/>
            <w:hideMark/>
          </w:tcPr>
          <w:p w14:paraId="39482DAA" w14:textId="77777777" w:rsidR="00701670" w:rsidRPr="00691C13" w:rsidRDefault="00701670" w:rsidP="00FE1366">
            <w:pPr>
              <w:rPr>
                <w:sz w:val="8"/>
                <w:szCs w:val="8"/>
              </w:rPr>
            </w:pPr>
            <w:r w:rsidRPr="00691C13">
              <w:rPr>
                <w:sz w:val="8"/>
                <w:szCs w:val="8"/>
              </w:rPr>
              <w:t> </w:t>
            </w:r>
          </w:p>
        </w:tc>
        <w:tc>
          <w:tcPr>
            <w:tcW w:w="856" w:type="dxa"/>
            <w:gridSpan w:val="2"/>
            <w:tcBorders>
              <w:left w:val="nil"/>
              <w:bottom w:val="single" w:sz="4" w:space="0" w:color="auto"/>
              <w:right w:val="single" w:sz="4" w:space="0" w:color="auto"/>
            </w:tcBorders>
            <w:shd w:val="clear" w:color="000000" w:fill="FFFFFF"/>
            <w:noWrap/>
            <w:vAlign w:val="bottom"/>
            <w:hideMark/>
          </w:tcPr>
          <w:p w14:paraId="210CAB67" w14:textId="77777777" w:rsidR="00701670" w:rsidRPr="00691C13" w:rsidRDefault="00701670" w:rsidP="00FE1366">
            <w:pPr>
              <w:rPr>
                <w:sz w:val="8"/>
                <w:szCs w:val="8"/>
              </w:rPr>
            </w:pPr>
            <w:r w:rsidRPr="00691C13">
              <w:rPr>
                <w:sz w:val="8"/>
                <w:szCs w:val="8"/>
              </w:rPr>
              <w:t> </w:t>
            </w:r>
          </w:p>
        </w:tc>
        <w:tc>
          <w:tcPr>
            <w:tcW w:w="854" w:type="dxa"/>
            <w:gridSpan w:val="2"/>
            <w:tcBorders>
              <w:left w:val="nil"/>
              <w:bottom w:val="nil"/>
              <w:right w:val="nil"/>
            </w:tcBorders>
            <w:shd w:val="clear" w:color="000000" w:fill="FFFFFF"/>
            <w:noWrap/>
            <w:vAlign w:val="bottom"/>
            <w:hideMark/>
          </w:tcPr>
          <w:p w14:paraId="7E185453" w14:textId="77777777" w:rsidR="00701670" w:rsidRPr="00691C13" w:rsidRDefault="00701670" w:rsidP="00FE1366">
            <w:pPr>
              <w:rPr>
                <w:sz w:val="8"/>
                <w:szCs w:val="8"/>
              </w:rPr>
            </w:pPr>
            <w:r w:rsidRPr="00691C13">
              <w:rPr>
                <w:sz w:val="8"/>
                <w:szCs w:val="8"/>
              </w:rPr>
              <w:t> </w:t>
            </w:r>
          </w:p>
        </w:tc>
      </w:tr>
      <w:tr w:rsidR="00701670" w:rsidRPr="00691C13" w14:paraId="61D87B2E" w14:textId="77777777" w:rsidTr="00FE1366">
        <w:trPr>
          <w:gridBefore w:val="2"/>
          <w:gridAfter w:val="1"/>
          <w:wBefore w:w="999" w:type="dxa"/>
          <w:wAfter w:w="787" w:type="dxa"/>
          <w:trHeight w:val="169"/>
          <w:jc w:val="center"/>
        </w:trPr>
        <w:tc>
          <w:tcPr>
            <w:tcW w:w="854" w:type="dxa"/>
            <w:gridSpan w:val="2"/>
            <w:tcBorders>
              <w:top w:val="nil"/>
              <w:left w:val="nil"/>
              <w:bottom w:val="nil"/>
              <w:right w:val="nil"/>
            </w:tcBorders>
            <w:shd w:val="clear" w:color="000000" w:fill="FFFFFF"/>
            <w:noWrap/>
            <w:vAlign w:val="bottom"/>
            <w:hideMark/>
          </w:tcPr>
          <w:p w14:paraId="5A0B1BC7" w14:textId="77777777" w:rsidR="00701670" w:rsidRPr="00691C13" w:rsidRDefault="00701670" w:rsidP="00FE1366">
            <w:pPr>
              <w:rPr>
                <w:sz w:val="8"/>
                <w:szCs w:val="8"/>
              </w:rPr>
            </w:pPr>
            <w:r w:rsidRPr="00691C13">
              <w:rPr>
                <w:sz w:val="8"/>
                <w:szCs w:val="8"/>
              </w:rPr>
              <w:t> </w:t>
            </w:r>
          </w:p>
        </w:tc>
        <w:tc>
          <w:tcPr>
            <w:tcW w:w="855" w:type="dxa"/>
            <w:gridSpan w:val="2"/>
            <w:tcBorders>
              <w:top w:val="nil"/>
              <w:left w:val="single" w:sz="4" w:space="0" w:color="auto"/>
              <w:bottom w:val="nil"/>
              <w:right w:val="nil"/>
            </w:tcBorders>
            <w:shd w:val="clear" w:color="000000" w:fill="FFFFFF"/>
            <w:noWrap/>
            <w:vAlign w:val="bottom"/>
            <w:hideMark/>
          </w:tcPr>
          <w:p w14:paraId="77357EF3" w14:textId="77777777" w:rsidR="00701670" w:rsidRPr="00691C13" w:rsidRDefault="00701670" w:rsidP="00FE1366">
            <w:pPr>
              <w:rPr>
                <w:sz w:val="8"/>
                <w:szCs w:val="8"/>
              </w:rPr>
            </w:pPr>
            <w:r w:rsidRPr="00691C13">
              <w:rPr>
                <w:sz w:val="8"/>
                <w:szCs w:val="8"/>
              </w:rPr>
              <w:t> </w:t>
            </w:r>
          </w:p>
        </w:tc>
        <w:tc>
          <w:tcPr>
            <w:tcW w:w="854" w:type="dxa"/>
            <w:gridSpan w:val="2"/>
            <w:tcBorders>
              <w:top w:val="nil"/>
              <w:left w:val="nil"/>
              <w:bottom w:val="nil"/>
              <w:right w:val="single" w:sz="4" w:space="0" w:color="auto"/>
            </w:tcBorders>
            <w:shd w:val="clear" w:color="000000" w:fill="FFFFFF"/>
            <w:noWrap/>
            <w:vAlign w:val="bottom"/>
            <w:hideMark/>
          </w:tcPr>
          <w:p w14:paraId="5A54326D" w14:textId="77777777" w:rsidR="00701670" w:rsidRPr="00691C13" w:rsidRDefault="00701670" w:rsidP="00FE1366">
            <w:pPr>
              <w:rPr>
                <w:sz w:val="8"/>
                <w:szCs w:val="8"/>
              </w:rPr>
            </w:pPr>
            <w:r w:rsidRPr="00691C13">
              <w:rPr>
                <w:sz w:val="8"/>
                <w:szCs w:val="8"/>
              </w:rPr>
              <w:t> </w:t>
            </w:r>
          </w:p>
        </w:tc>
        <w:tc>
          <w:tcPr>
            <w:tcW w:w="855" w:type="dxa"/>
            <w:gridSpan w:val="2"/>
            <w:tcBorders>
              <w:top w:val="nil"/>
              <w:left w:val="nil"/>
              <w:bottom w:val="nil"/>
              <w:right w:val="nil"/>
            </w:tcBorders>
            <w:shd w:val="clear" w:color="000000" w:fill="FFFFFF"/>
            <w:noWrap/>
            <w:vAlign w:val="bottom"/>
            <w:hideMark/>
          </w:tcPr>
          <w:p w14:paraId="6B1F6D11" w14:textId="77777777" w:rsidR="00701670" w:rsidRPr="00691C13" w:rsidRDefault="00701670" w:rsidP="00FE1366">
            <w:pPr>
              <w:rPr>
                <w:sz w:val="8"/>
                <w:szCs w:val="8"/>
              </w:rPr>
            </w:pPr>
            <w:r w:rsidRPr="00691C13">
              <w:rPr>
                <w:sz w:val="8"/>
                <w:szCs w:val="8"/>
              </w:rPr>
              <w:t> </w:t>
            </w:r>
          </w:p>
        </w:tc>
        <w:tc>
          <w:tcPr>
            <w:tcW w:w="854" w:type="dxa"/>
            <w:gridSpan w:val="2"/>
            <w:tcBorders>
              <w:top w:val="nil"/>
              <w:left w:val="nil"/>
              <w:bottom w:val="nil"/>
              <w:right w:val="nil"/>
            </w:tcBorders>
            <w:shd w:val="clear" w:color="000000" w:fill="FFFFFF"/>
            <w:noWrap/>
            <w:vAlign w:val="bottom"/>
            <w:hideMark/>
          </w:tcPr>
          <w:p w14:paraId="2FA80D7A" w14:textId="77777777" w:rsidR="00701670" w:rsidRPr="00691C13" w:rsidRDefault="00701670" w:rsidP="00FE1366">
            <w:pPr>
              <w:rPr>
                <w:sz w:val="8"/>
                <w:szCs w:val="8"/>
              </w:rPr>
            </w:pPr>
            <w:r w:rsidRPr="00691C13">
              <w:rPr>
                <w:sz w:val="8"/>
                <w:szCs w:val="8"/>
              </w:rPr>
              <w:t> </w:t>
            </w:r>
          </w:p>
        </w:tc>
        <w:tc>
          <w:tcPr>
            <w:tcW w:w="855" w:type="dxa"/>
            <w:gridSpan w:val="2"/>
            <w:tcBorders>
              <w:top w:val="nil"/>
              <w:left w:val="single" w:sz="4" w:space="0" w:color="auto"/>
              <w:bottom w:val="nil"/>
              <w:right w:val="nil"/>
            </w:tcBorders>
            <w:shd w:val="clear" w:color="000000" w:fill="FFFFFF"/>
            <w:noWrap/>
            <w:vAlign w:val="bottom"/>
            <w:hideMark/>
          </w:tcPr>
          <w:p w14:paraId="5D19D52A" w14:textId="77777777" w:rsidR="00701670" w:rsidRPr="00691C13" w:rsidRDefault="00701670" w:rsidP="00FE1366">
            <w:pPr>
              <w:rPr>
                <w:sz w:val="8"/>
                <w:szCs w:val="8"/>
              </w:rPr>
            </w:pPr>
            <w:r w:rsidRPr="00691C13">
              <w:rPr>
                <w:sz w:val="8"/>
                <w:szCs w:val="8"/>
              </w:rPr>
              <w:t> </w:t>
            </w:r>
          </w:p>
        </w:tc>
        <w:tc>
          <w:tcPr>
            <w:tcW w:w="856" w:type="dxa"/>
            <w:gridSpan w:val="2"/>
            <w:tcBorders>
              <w:top w:val="nil"/>
              <w:left w:val="nil"/>
              <w:bottom w:val="nil"/>
              <w:right w:val="single" w:sz="4" w:space="0" w:color="auto"/>
            </w:tcBorders>
            <w:shd w:val="clear" w:color="000000" w:fill="FFFFFF"/>
            <w:noWrap/>
            <w:vAlign w:val="bottom"/>
            <w:hideMark/>
          </w:tcPr>
          <w:p w14:paraId="43138FEA" w14:textId="77777777" w:rsidR="00701670" w:rsidRPr="00691C13" w:rsidRDefault="00701670" w:rsidP="00FE1366">
            <w:pPr>
              <w:rPr>
                <w:sz w:val="8"/>
                <w:szCs w:val="8"/>
              </w:rPr>
            </w:pPr>
            <w:r w:rsidRPr="00691C13">
              <w:rPr>
                <w:sz w:val="8"/>
                <w:szCs w:val="8"/>
              </w:rPr>
              <w:t> </w:t>
            </w:r>
          </w:p>
        </w:tc>
        <w:tc>
          <w:tcPr>
            <w:tcW w:w="854" w:type="dxa"/>
            <w:gridSpan w:val="2"/>
            <w:tcBorders>
              <w:top w:val="nil"/>
              <w:left w:val="nil"/>
              <w:bottom w:val="nil"/>
              <w:right w:val="nil"/>
            </w:tcBorders>
            <w:shd w:val="clear" w:color="000000" w:fill="FFFFFF"/>
            <w:noWrap/>
            <w:vAlign w:val="bottom"/>
            <w:hideMark/>
          </w:tcPr>
          <w:p w14:paraId="6084CDCF" w14:textId="77777777" w:rsidR="00701670" w:rsidRPr="00691C13" w:rsidRDefault="00701670" w:rsidP="00FE1366">
            <w:pPr>
              <w:rPr>
                <w:sz w:val="8"/>
                <w:szCs w:val="8"/>
              </w:rPr>
            </w:pPr>
            <w:r w:rsidRPr="00691C13">
              <w:rPr>
                <w:sz w:val="8"/>
                <w:szCs w:val="8"/>
              </w:rPr>
              <w:t> </w:t>
            </w:r>
          </w:p>
        </w:tc>
      </w:tr>
      <w:tr w:rsidR="00701670" w:rsidRPr="00691C13" w14:paraId="57716162" w14:textId="77777777" w:rsidTr="00FE1366">
        <w:trPr>
          <w:gridBefore w:val="2"/>
          <w:gridAfter w:val="1"/>
          <w:wBefore w:w="999" w:type="dxa"/>
          <w:wAfter w:w="787" w:type="dxa"/>
          <w:trHeight w:val="323"/>
          <w:jc w:val="center"/>
        </w:trPr>
        <w:tc>
          <w:tcPr>
            <w:tcW w:w="1709" w:type="dxa"/>
            <w:gridSpan w:val="4"/>
            <w:tcBorders>
              <w:top w:val="nil"/>
              <w:left w:val="nil"/>
              <w:bottom w:val="nil"/>
              <w:right w:val="nil"/>
            </w:tcBorders>
            <w:shd w:val="clear" w:color="000000" w:fill="FFFFFF"/>
            <w:noWrap/>
            <w:vAlign w:val="bottom"/>
            <w:hideMark/>
          </w:tcPr>
          <w:p w14:paraId="48FA6CA7" w14:textId="77777777" w:rsidR="00701670" w:rsidRPr="00691C13" w:rsidRDefault="00701670" w:rsidP="00FE1366">
            <w:pPr>
              <w:jc w:val="center"/>
              <w:rPr>
                <w:sz w:val="20"/>
                <w:szCs w:val="20"/>
              </w:rPr>
            </w:pPr>
            <w:r w:rsidRPr="00691C13">
              <w:rPr>
                <w:sz w:val="20"/>
                <w:szCs w:val="20"/>
              </w:rPr>
              <w:t>Discordo (1)</w:t>
            </w:r>
          </w:p>
        </w:tc>
        <w:tc>
          <w:tcPr>
            <w:tcW w:w="1709" w:type="dxa"/>
            <w:gridSpan w:val="4"/>
            <w:tcBorders>
              <w:top w:val="nil"/>
              <w:left w:val="nil"/>
              <w:bottom w:val="nil"/>
              <w:right w:val="nil"/>
            </w:tcBorders>
            <w:shd w:val="clear" w:color="000000" w:fill="FFFFFF"/>
            <w:noWrap/>
            <w:vAlign w:val="bottom"/>
            <w:hideMark/>
          </w:tcPr>
          <w:p w14:paraId="4A270D72" w14:textId="77777777" w:rsidR="00701670" w:rsidRPr="00691C13" w:rsidRDefault="00701670" w:rsidP="00FE1366">
            <w:pPr>
              <w:jc w:val="center"/>
              <w:rPr>
                <w:sz w:val="20"/>
                <w:szCs w:val="20"/>
              </w:rPr>
            </w:pPr>
            <w:r w:rsidRPr="00691C13">
              <w:rPr>
                <w:sz w:val="20"/>
                <w:szCs w:val="20"/>
              </w:rPr>
              <w:t>Não opinado (2)</w:t>
            </w:r>
          </w:p>
        </w:tc>
        <w:tc>
          <w:tcPr>
            <w:tcW w:w="1709" w:type="dxa"/>
            <w:gridSpan w:val="4"/>
            <w:tcBorders>
              <w:top w:val="nil"/>
              <w:left w:val="nil"/>
              <w:bottom w:val="nil"/>
              <w:right w:val="nil"/>
            </w:tcBorders>
            <w:shd w:val="clear" w:color="000000" w:fill="FFFFFF"/>
            <w:noWrap/>
            <w:vAlign w:val="bottom"/>
            <w:hideMark/>
          </w:tcPr>
          <w:p w14:paraId="573BB2E4" w14:textId="77777777" w:rsidR="00701670" w:rsidRPr="00691C13" w:rsidRDefault="00701670" w:rsidP="00FE1366">
            <w:pPr>
              <w:jc w:val="center"/>
              <w:rPr>
                <w:sz w:val="20"/>
                <w:szCs w:val="20"/>
              </w:rPr>
            </w:pPr>
            <w:r w:rsidRPr="00691C13">
              <w:rPr>
                <w:sz w:val="20"/>
                <w:szCs w:val="20"/>
              </w:rPr>
              <w:t>Concordo parcialmente (3)</w:t>
            </w:r>
          </w:p>
        </w:tc>
        <w:tc>
          <w:tcPr>
            <w:tcW w:w="1710" w:type="dxa"/>
            <w:gridSpan w:val="4"/>
            <w:tcBorders>
              <w:top w:val="nil"/>
              <w:left w:val="nil"/>
              <w:bottom w:val="nil"/>
              <w:right w:val="nil"/>
            </w:tcBorders>
            <w:shd w:val="clear" w:color="000000" w:fill="FFFFFF"/>
            <w:noWrap/>
            <w:vAlign w:val="bottom"/>
            <w:hideMark/>
          </w:tcPr>
          <w:p w14:paraId="284AC4EC" w14:textId="77777777" w:rsidR="00701670" w:rsidRPr="00691C13" w:rsidRDefault="00701670" w:rsidP="00FE1366">
            <w:pPr>
              <w:jc w:val="center"/>
              <w:rPr>
                <w:sz w:val="20"/>
                <w:szCs w:val="20"/>
              </w:rPr>
            </w:pPr>
            <w:r w:rsidRPr="00691C13">
              <w:rPr>
                <w:sz w:val="20"/>
                <w:szCs w:val="20"/>
              </w:rPr>
              <w:t>Concordo (4)</w:t>
            </w:r>
          </w:p>
        </w:tc>
      </w:tr>
      <w:tr w:rsidR="00701670" w:rsidRPr="00691C13" w14:paraId="46924929" w14:textId="77777777" w:rsidTr="00FE1366">
        <w:trPr>
          <w:gridBefore w:val="2"/>
          <w:gridAfter w:val="1"/>
          <w:wBefore w:w="999" w:type="dxa"/>
          <w:wAfter w:w="787" w:type="dxa"/>
          <w:trHeight w:val="323"/>
          <w:jc w:val="center"/>
        </w:trPr>
        <w:tc>
          <w:tcPr>
            <w:tcW w:w="6837" w:type="dxa"/>
            <w:gridSpan w:val="16"/>
            <w:tcBorders>
              <w:top w:val="nil"/>
              <w:left w:val="nil"/>
              <w:bottom w:val="nil"/>
              <w:right w:val="nil"/>
            </w:tcBorders>
            <w:shd w:val="clear" w:color="000000" w:fill="FFFFFF"/>
            <w:noWrap/>
            <w:vAlign w:val="bottom"/>
          </w:tcPr>
          <w:p w14:paraId="0BD548C9" w14:textId="77777777" w:rsidR="00701670" w:rsidRDefault="00701670" w:rsidP="00701670">
            <w:pPr>
              <w:jc w:val="both"/>
              <w:rPr>
                <w:bCs/>
                <w:sz w:val="20"/>
                <w:szCs w:val="20"/>
              </w:rPr>
            </w:pPr>
            <w:r w:rsidRPr="00701670">
              <w:rPr>
                <w:bCs/>
                <w:sz w:val="20"/>
                <w:szCs w:val="20"/>
              </w:rPr>
              <w:t xml:space="preserve">      Fonte: </w:t>
            </w:r>
            <w:r>
              <w:rPr>
                <w:bCs/>
                <w:sz w:val="20"/>
                <w:szCs w:val="20"/>
              </w:rPr>
              <w:t>O</w:t>
            </w:r>
            <w:r w:rsidRPr="00701670">
              <w:rPr>
                <w:bCs/>
                <w:sz w:val="20"/>
                <w:szCs w:val="20"/>
              </w:rPr>
              <w:t>s autores (2017).</w:t>
            </w:r>
          </w:p>
          <w:p w14:paraId="33B1C9AA" w14:textId="73A4942C" w:rsidR="007127EC" w:rsidRPr="00701670" w:rsidRDefault="007127EC" w:rsidP="00701670">
            <w:pPr>
              <w:jc w:val="both"/>
              <w:rPr>
                <w:bCs/>
                <w:sz w:val="20"/>
                <w:szCs w:val="20"/>
              </w:rPr>
            </w:pPr>
          </w:p>
        </w:tc>
      </w:tr>
      <w:tr w:rsidR="00701670" w:rsidRPr="00691C13" w14:paraId="3ACC65A2" w14:textId="77777777" w:rsidTr="00453109">
        <w:trPr>
          <w:trHeight w:val="86"/>
          <w:jc w:val="center"/>
        </w:trPr>
        <w:tc>
          <w:tcPr>
            <w:tcW w:w="8623" w:type="dxa"/>
            <w:gridSpan w:val="19"/>
            <w:tcBorders>
              <w:top w:val="nil"/>
              <w:left w:val="nil"/>
            </w:tcBorders>
            <w:shd w:val="clear" w:color="000000" w:fill="FFFFFF"/>
            <w:noWrap/>
            <w:vAlign w:val="bottom"/>
          </w:tcPr>
          <w:p w14:paraId="6430AF92" w14:textId="6657907A" w:rsidR="00701670" w:rsidRPr="00701670" w:rsidRDefault="00701670" w:rsidP="00FE1366">
            <w:pPr>
              <w:rPr>
                <w:bCs/>
              </w:rPr>
            </w:pPr>
            <w:r w:rsidRPr="00701670">
              <w:rPr>
                <w:bCs/>
              </w:rPr>
              <w:t xml:space="preserve">Figura 2 - Modelo de escala de 5 pontos desenvolvido por </w:t>
            </w:r>
            <w:proofErr w:type="spellStart"/>
            <w:r w:rsidRPr="00701670">
              <w:rPr>
                <w:bCs/>
              </w:rPr>
              <w:t>Likert</w:t>
            </w:r>
            <w:proofErr w:type="spellEnd"/>
            <w:r w:rsidRPr="00701670">
              <w:rPr>
                <w:bCs/>
              </w:rPr>
              <w:t xml:space="preserve"> (1932)</w:t>
            </w:r>
          </w:p>
        </w:tc>
      </w:tr>
      <w:tr w:rsidR="00701670" w:rsidRPr="00691C13" w14:paraId="2EBAA998" w14:textId="77777777" w:rsidTr="00FE1366">
        <w:trPr>
          <w:trHeight w:val="86"/>
          <w:jc w:val="center"/>
        </w:trPr>
        <w:tc>
          <w:tcPr>
            <w:tcW w:w="862" w:type="dxa"/>
            <w:tcBorders>
              <w:top w:val="nil"/>
              <w:left w:val="nil"/>
            </w:tcBorders>
            <w:shd w:val="clear" w:color="000000" w:fill="FFFFFF"/>
            <w:noWrap/>
            <w:vAlign w:val="bottom"/>
          </w:tcPr>
          <w:p w14:paraId="4E63B96A"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62CCEEDF"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6AF4D945"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4E401A5C"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0C4023A7"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13A4642F"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24A4207D"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477F24D7"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73B5263E" w14:textId="77777777" w:rsidR="00701670" w:rsidRPr="00691C13" w:rsidRDefault="00701670" w:rsidP="00FE1366">
            <w:pPr>
              <w:rPr>
                <w:sz w:val="8"/>
                <w:szCs w:val="8"/>
              </w:rPr>
            </w:pPr>
          </w:p>
        </w:tc>
        <w:tc>
          <w:tcPr>
            <w:tcW w:w="865" w:type="dxa"/>
            <w:gridSpan w:val="2"/>
            <w:tcBorders>
              <w:top w:val="nil"/>
              <w:right w:val="nil"/>
            </w:tcBorders>
            <w:shd w:val="clear" w:color="000000" w:fill="FFFFFF"/>
            <w:noWrap/>
            <w:vAlign w:val="bottom"/>
          </w:tcPr>
          <w:p w14:paraId="07890613" w14:textId="77777777" w:rsidR="00701670" w:rsidRPr="00691C13" w:rsidRDefault="00701670" w:rsidP="00FE1366">
            <w:pPr>
              <w:rPr>
                <w:sz w:val="8"/>
                <w:szCs w:val="8"/>
              </w:rPr>
            </w:pPr>
          </w:p>
        </w:tc>
      </w:tr>
      <w:tr w:rsidR="00701670" w:rsidRPr="00691C13" w14:paraId="6C39BF4D" w14:textId="77777777" w:rsidTr="00FE1366">
        <w:trPr>
          <w:trHeight w:val="86"/>
          <w:jc w:val="center"/>
        </w:trPr>
        <w:tc>
          <w:tcPr>
            <w:tcW w:w="862" w:type="dxa"/>
            <w:tcBorders>
              <w:top w:val="nil"/>
              <w:left w:val="nil"/>
            </w:tcBorders>
            <w:shd w:val="clear" w:color="000000" w:fill="FFFFFF"/>
            <w:noWrap/>
            <w:vAlign w:val="bottom"/>
          </w:tcPr>
          <w:p w14:paraId="4A0909E1"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57CCD886"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689B7A13"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2FA70C3C"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368D31C3"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61BAE91E"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5A8E1796"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182BC0B8" w14:textId="77777777" w:rsidR="00701670" w:rsidRPr="00691C13" w:rsidRDefault="00701670" w:rsidP="00FE1366">
            <w:pPr>
              <w:rPr>
                <w:sz w:val="8"/>
                <w:szCs w:val="8"/>
              </w:rPr>
            </w:pPr>
          </w:p>
        </w:tc>
        <w:tc>
          <w:tcPr>
            <w:tcW w:w="862" w:type="dxa"/>
            <w:gridSpan w:val="2"/>
            <w:tcBorders>
              <w:top w:val="nil"/>
            </w:tcBorders>
            <w:shd w:val="clear" w:color="000000" w:fill="FFFFFF"/>
            <w:noWrap/>
            <w:vAlign w:val="bottom"/>
          </w:tcPr>
          <w:p w14:paraId="618D038C" w14:textId="77777777" w:rsidR="00701670" w:rsidRPr="00691C13" w:rsidRDefault="00701670" w:rsidP="00FE1366">
            <w:pPr>
              <w:rPr>
                <w:sz w:val="8"/>
                <w:szCs w:val="8"/>
              </w:rPr>
            </w:pPr>
          </w:p>
        </w:tc>
        <w:tc>
          <w:tcPr>
            <w:tcW w:w="865" w:type="dxa"/>
            <w:gridSpan w:val="2"/>
            <w:tcBorders>
              <w:top w:val="nil"/>
              <w:right w:val="nil"/>
            </w:tcBorders>
            <w:shd w:val="clear" w:color="000000" w:fill="FFFFFF"/>
            <w:noWrap/>
            <w:vAlign w:val="bottom"/>
          </w:tcPr>
          <w:p w14:paraId="79CDEE3E" w14:textId="77777777" w:rsidR="00701670" w:rsidRPr="00691C13" w:rsidRDefault="00701670" w:rsidP="00FE1366">
            <w:pPr>
              <w:rPr>
                <w:sz w:val="8"/>
                <w:szCs w:val="8"/>
              </w:rPr>
            </w:pPr>
          </w:p>
        </w:tc>
      </w:tr>
      <w:tr w:rsidR="00701670" w:rsidRPr="00691C13" w14:paraId="22BD9943" w14:textId="77777777" w:rsidTr="00FE1366">
        <w:trPr>
          <w:trHeight w:val="86"/>
          <w:jc w:val="center"/>
        </w:trPr>
        <w:tc>
          <w:tcPr>
            <w:tcW w:w="862" w:type="dxa"/>
            <w:tcBorders>
              <w:left w:val="nil"/>
              <w:bottom w:val="nil"/>
              <w:right w:val="nil"/>
            </w:tcBorders>
            <w:shd w:val="clear" w:color="000000" w:fill="FFFFFF"/>
            <w:noWrap/>
            <w:vAlign w:val="bottom"/>
            <w:hideMark/>
          </w:tcPr>
          <w:p w14:paraId="7E6CD3B2" w14:textId="77777777" w:rsidR="00701670" w:rsidRPr="00691C13" w:rsidRDefault="00701670" w:rsidP="00FE1366">
            <w:pPr>
              <w:rPr>
                <w:sz w:val="8"/>
                <w:szCs w:val="8"/>
              </w:rPr>
            </w:pPr>
            <w:r w:rsidRPr="00691C13">
              <w:rPr>
                <w:sz w:val="8"/>
                <w:szCs w:val="8"/>
              </w:rPr>
              <w:t> </w:t>
            </w:r>
          </w:p>
        </w:tc>
        <w:tc>
          <w:tcPr>
            <w:tcW w:w="862" w:type="dxa"/>
            <w:gridSpan w:val="2"/>
            <w:tcBorders>
              <w:left w:val="single" w:sz="4" w:space="0" w:color="auto"/>
              <w:bottom w:val="single" w:sz="4" w:space="0" w:color="auto"/>
              <w:right w:val="nil"/>
            </w:tcBorders>
            <w:shd w:val="clear" w:color="000000" w:fill="FFFFFF"/>
            <w:noWrap/>
            <w:vAlign w:val="bottom"/>
            <w:hideMark/>
          </w:tcPr>
          <w:p w14:paraId="30025511" w14:textId="77777777" w:rsidR="00701670" w:rsidRPr="00691C13" w:rsidRDefault="00701670" w:rsidP="00FE1366">
            <w:pPr>
              <w:rPr>
                <w:sz w:val="8"/>
                <w:szCs w:val="8"/>
              </w:rPr>
            </w:pPr>
            <w:r w:rsidRPr="00691C13">
              <w:rPr>
                <w:sz w:val="8"/>
                <w:szCs w:val="8"/>
              </w:rPr>
              <w:t> </w:t>
            </w:r>
          </w:p>
        </w:tc>
        <w:tc>
          <w:tcPr>
            <w:tcW w:w="862" w:type="dxa"/>
            <w:gridSpan w:val="2"/>
            <w:tcBorders>
              <w:left w:val="nil"/>
              <w:bottom w:val="single" w:sz="4" w:space="0" w:color="auto"/>
              <w:right w:val="nil"/>
            </w:tcBorders>
            <w:shd w:val="clear" w:color="000000" w:fill="FFFFFF"/>
            <w:noWrap/>
            <w:vAlign w:val="bottom"/>
            <w:hideMark/>
          </w:tcPr>
          <w:p w14:paraId="64863B53" w14:textId="77777777" w:rsidR="00701670" w:rsidRPr="00691C13" w:rsidRDefault="00701670" w:rsidP="00FE1366">
            <w:pPr>
              <w:rPr>
                <w:sz w:val="8"/>
                <w:szCs w:val="8"/>
              </w:rPr>
            </w:pPr>
            <w:r w:rsidRPr="00691C13">
              <w:rPr>
                <w:sz w:val="8"/>
                <w:szCs w:val="8"/>
              </w:rPr>
              <w:t> </w:t>
            </w:r>
          </w:p>
        </w:tc>
        <w:tc>
          <w:tcPr>
            <w:tcW w:w="862" w:type="dxa"/>
            <w:gridSpan w:val="2"/>
            <w:tcBorders>
              <w:left w:val="single" w:sz="4" w:space="0" w:color="auto"/>
              <w:bottom w:val="single" w:sz="4" w:space="0" w:color="auto"/>
              <w:right w:val="nil"/>
            </w:tcBorders>
            <w:shd w:val="clear" w:color="000000" w:fill="FFFFFF"/>
            <w:noWrap/>
            <w:vAlign w:val="bottom"/>
            <w:hideMark/>
          </w:tcPr>
          <w:p w14:paraId="0C9ECA4E" w14:textId="77777777" w:rsidR="00701670" w:rsidRPr="00691C13" w:rsidRDefault="00701670" w:rsidP="00FE1366">
            <w:pPr>
              <w:rPr>
                <w:sz w:val="8"/>
                <w:szCs w:val="8"/>
              </w:rPr>
            </w:pPr>
            <w:r w:rsidRPr="00691C13">
              <w:rPr>
                <w:sz w:val="8"/>
                <w:szCs w:val="8"/>
              </w:rPr>
              <w:t> </w:t>
            </w:r>
          </w:p>
        </w:tc>
        <w:tc>
          <w:tcPr>
            <w:tcW w:w="862" w:type="dxa"/>
            <w:gridSpan w:val="2"/>
            <w:tcBorders>
              <w:left w:val="nil"/>
              <w:bottom w:val="single" w:sz="4" w:space="0" w:color="auto"/>
              <w:right w:val="single" w:sz="4" w:space="0" w:color="auto"/>
            </w:tcBorders>
            <w:shd w:val="clear" w:color="000000" w:fill="FFFFFF"/>
            <w:noWrap/>
            <w:vAlign w:val="bottom"/>
            <w:hideMark/>
          </w:tcPr>
          <w:p w14:paraId="42C3BC12" w14:textId="77777777" w:rsidR="00701670" w:rsidRPr="00691C13" w:rsidRDefault="00701670" w:rsidP="00FE1366">
            <w:pPr>
              <w:rPr>
                <w:sz w:val="8"/>
                <w:szCs w:val="8"/>
              </w:rPr>
            </w:pPr>
            <w:r w:rsidRPr="00691C13">
              <w:rPr>
                <w:sz w:val="8"/>
                <w:szCs w:val="8"/>
              </w:rPr>
              <w:t> </w:t>
            </w:r>
          </w:p>
        </w:tc>
        <w:tc>
          <w:tcPr>
            <w:tcW w:w="862" w:type="dxa"/>
            <w:gridSpan w:val="2"/>
            <w:tcBorders>
              <w:left w:val="nil"/>
              <w:bottom w:val="single" w:sz="4" w:space="0" w:color="auto"/>
              <w:right w:val="nil"/>
            </w:tcBorders>
            <w:shd w:val="clear" w:color="000000" w:fill="FFFFFF"/>
            <w:noWrap/>
            <w:vAlign w:val="bottom"/>
            <w:hideMark/>
          </w:tcPr>
          <w:p w14:paraId="6A12DF0B" w14:textId="77777777" w:rsidR="00701670" w:rsidRPr="00691C13" w:rsidRDefault="00701670" w:rsidP="00FE1366">
            <w:pPr>
              <w:rPr>
                <w:sz w:val="8"/>
                <w:szCs w:val="8"/>
              </w:rPr>
            </w:pPr>
            <w:r w:rsidRPr="00691C13">
              <w:rPr>
                <w:sz w:val="8"/>
                <w:szCs w:val="8"/>
              </w:rPr>
              <w:t> </w:t>
            </w:r>
          </w:p>
        </w:tc>
        <w:tc>
          <w:tcPr>
            <w:tcW w:w="862" w:type="dxa"/>
            <w:gridSpan w:val="2"/>
            <w:tcBorders>
              <w:left w:val="nil"/>
              <w:bottom w:val="single" w:sz="4" w:space="0" w:color="auto"/>
              <w:right w:val="nil"/>
            </w:tcBorders>
            <w:shd w:val="clear" w:color="000000" w:fill="FFFFFF"/>
            <w:noWrap/>
            <w:vAlign w:val="bottom"/>
            <w:hideMark/>
          </w:tcPr>
          <w:p w14:paraId="7103A766" w14:textId="77777777" w:rsidR="00701670" w:rsidRPr="00691C13" w:rsidRDefault="00701670" w:rsidP="00FE1366">
            <w:pPr>
              <w:rPr>
                <w:sz w:val="8"/>
                <w:szCs w:val="8"/>
              </w:rPr>
            </w:pPr>
            <w:r w:rsidRPr="00691C13">
              <w:rPr>
                <w:sz w:val="8"/>
                <w:szCs w:val="8"/>
              </w:rPr>
              <w:t> </w:t>
            </w:r>
          </w:p>
        </w:tc>
        <w:tc>
          <w:tcPr>
            <w:tcW w:w="862" w:type="dxa"/>
            <w:gridSpan w:val="2"/>
            <w:tcBorders>
              <w:left w:val="single" w:sz="4" w:space="0" w:color="auto"/>
              <w:bottom w:val="single" w:sz="4" w:space="0" w:color="auto"/>
              <w:right w:val="nil"/>
            </w:tcBorders>
            <w:shd w:val="clear" w:color="000000" w:fill="FFFFFF"/>
            <w:noWrap/>
            <w:vAlign w:val="bottom"/>
            <w:hideMark/>
          </w:tcPr>
          <w:p w14:paraId="3439DE4E" w14:textId="77777777" w:rsidR="00701670" w:rsidRPr="00691C13" w:rsidRDefault="00701670" w:rsidP="00FE1366">
            <w:pPr>
              <w:rPr>
                <w:sz w:val="8"/>
                <w:szCs w:val="8"/>
              </w:rPr>
            </w:pPr>
            <w:r w:rsidRPr="00691C13">
              <w:rPr>
                <w:sz w:val="8"/>
                <w:szCs w:val="8"/>
              </w:rPr>
              <w:t> </w:t>
            </w:r>
          </w:p>
        </w:tc>
        <w:tc>
          <w:tcPr>
            <w:tcW w:w="862" w:type="dxa"/>
            <w:gridSpan w:val="2"/>
            <w:tcBorders>
              <w:left w:val="nil"/>
              <w:bottom w:val="single" w:sz="4" w:space="0" w:color="auto"/>
              <w:right w:val="single" w:sz="4" w:space="0" w:color="auto"/>
            </w:tcBorders>
            <w:shd w:val="clear" w:color="000000" w:fill="FFFFFF"/>
            <w:noWrap/>
            <w:vAlign w:val="bottom"/>
            <w:hideMark/>
          </w:tcPr>
          <w:p w14:paraId="2B121FB1" w14:textId="77777777" w:rsidR="00701670" w:rsidRPr="00691C13" w:rsidRDefault="00701670" w:rsidP="00FE1366">
            <w:pPr>
              <w:rPr>
                <w:sz w:val="8"/>
                <w:szCs w:val="8"/>
              </w:rPr>
            </w:pPr>
            <w:r w:rsidRPr="00691C13">
              <w:rPr>
                <w:sz w:val="8"/>
                <w:szCs w:val="8"/>
              </w:rPr>
              <w:t> </w:t>
            </w:r>
          </w:p>
        </w:tc>
        <w:tc>
          <w:tcPr>
            <w:tcW w:w="865" w:type="dxa"/>
            <w:gridSpan w:val="2"/>
            <w:tcBorders>
              <w:left w:val="nil"/>
              <w:bottom w:val="nil"/>
              <w:right w:val="nil"/>
            </w:tcBorders>
            <w:shd w:val="clear" w:color="000000" w:fill="FFFFFF"/>
            <w:noWrap/>
            <w:vAlign w:val="bottom"/>
            <w:hideMark/>
          </w:tcPr>
          <w:p w14:paraId="71569C78" w14:textId="77777777" w:rsidR="00701670" w:rsidRPr="00691C13" w:rsidRDefault="00701670" w:rsidP="00FE1366">
            <w:pPr>
              <w:rPr>
                <w:sz w:val="8"/>
                <w:szCs w:val="8"/>
              </w:rPr>
            </w:pPr>
            <w:r w:rsidRPr="00691C13">
              <w:rPr>
                <w:sz w:val="8"/>
                <w:szCs w:val="8"/>
              </w:rPr>
              <w:t> </w:t>
            </w:r>
          </w:p>
        </w:tc>
      </w:tr>
      <w:tr w:rsidR="00701670" w:rsidRPr="00691C13" w14:paraId="6F283199" w14:textId="77777777" w:rsidTr="00FE1366">
        <w:trPr>
          <w:trHeight w:val="176"/>
          <w:jc w:val="center"/>
        </w:trPr>
        <w:tc>
          <w:tcPr>
            <w:tcW w:w="862" w:type="dxa"/>
            <w:tcBorders>
              <w:top w:val="nil"/>
              <w:left w:val="nil"/>
              <w:bottom w:val="nil"/>
              <w:right w:val="nil"/>
            </w:tcBorders>
            <w:shd w:val="clear" w:color="000000" w:fill="FFFFFF"/>
            <w:noWrap/>
            <w:vAlign w:val="bottom"/>
            <w:hideMark/>
          </w:tcPr>
          <w:p w14:paraId="5EAD67F2" w14:textId="77777777" w:rsidR="00701670" w:rsidRPr="00691C13" w:rsidRDefault="00701670" w:rsidP="00FE1366">
            <w:pPr>
              <w:rPr>
                <w:sz w:val="8"/>
                <w:szCs w:val="8"/>
              </w:rPr>
            </w:pPr>
            <w:r w:rsidRPr="00691C13">
              <w:rPr>
                <w:sz w:val="8"/>
                <w:szCs w:val="8"/>
              </w:rPr>
              <w:t> </w:t>
            </w:r>
          </w:p>
        </w:tc>
        <w:tc>
          <w:tcPr>
            <w:tcW w:w="862" w:type="dxa"/>
            <w:gridSpan w:val="2"/>
            <w:tcBorders>
              <w:top w:val="nil"/>
              <w:left w:val="single" w:sz="4" w:space="0" w:color="auto"/>
              <w:bottom w:val="nil"/>
              <w:right w:val="nil"/>
            </w:tcBorders>
            <w:shd w:val="clear" w:color="000000" w:fill="FFFFFF"/>
            <w:noWrap/>
            <w:vAlign w:val="bottom"/>
            <w:hideMark/>
          </w:tcPr>
          <w:p w14:paraId="3D798921" w14:textId="77777777" w:rsidR="00701670" w:rsidRPr="00691C13" w:rsidRDefault="00701670" w:rsidP="00FE1366">
            <w:pPr>
              <w:rPr>
                <w:sz w:val="8"/>
                <w:szCs w:val="8"/>
              </w:rPr>
            </w:pPr>
            <w:r w:rsidRPr="00691C13">
              <w:rPr>
                <w:sz w:val="8"/>
                <w:szCs w:val="8"/>
              </w:rPr>
              <w:t> </w:t>
            </w:r>
          </w:p>
        </w:tc>
        <w:tc>
          <w:tcPr>
            <w:tcW w:w="862" w:type="dxa"/>
            <w:gridSpan w:val="2"/>
            <w:tcBorders>
              <w:top w:val="nil"/>
              <w:left w:val="nil"/>
              <w:bottom w:val="nil"/>
              <w:right w:val="nil"/>
            </w:tcBorders>
            <w:shd w:val="clear" w:color="000000" w:fill="FFFFFF"/>
            <w:noWrap/>
            <w:vAlign w:val="bottom"/>
            <w:hideMark/>
          </w:tcPr>
          <w:p w14:paraId="7A8E8523" w14:textId="77777777" w:rsidR="00701670" w:rsidRPr="00691C13" w:rsidRDefault="00701670" w:rsidP="00FE1366">
            <w:pPr>
              <w:rPr>
                <w:sz w:val="8"/>
                <w:szCs w:val="8"/>
              </w:rPr>
            </w:pPr>
            <w:r w:rsidRPr="00691C13">
              <w:rPr>
                <w:sz w:val="8"/>
                <w:szCs w:val="8"/>
              </w:rPr>
              <w:t> </w:t>
            </w:r>
          </w:p>
        </w:tc>
        <w:tc>
          <w:tcPr>
            <w:tcW w:w="862" w:type="dxa"/>
            <w:gridSpan w:val="2"/>
            <w:tcBorders>
              <w:top w:val="nil"/>
              <w:left w:val="single" w:sz="4" w:space="0" w:color="auto"/>
              <w:bottom w:val="nil"/>
              <w:right w:val="nil"/>
            </w:tcBorders>
            <w:shd w:val="clear" w:color="000000" w:fill="FFFFFF"/>
            <w:noWrap/>
            <w:vAlign w:val="bottom"/>
            <w:hideMark/>
          </w:tcPr>
          <w:p w14:paraId="48967ADD" w14:textId="77777777" w:rsidR="00701670" w:rsidRPr="00691C13" w:rsidRDefault="00701670" w:rsidP="00FE1366">
            <w:pPr>
              <w:rPr>
                <w:sz w:val="8"/>
                <w:szCs w:val="8"/>
              </w:rPr>
            </w:pPr>
            <w:r w:rsidRPr="00691C13">
              <w:rPr>
                <w:sz w:val="8"/>
                <w:szCs w:val="8"/>
              </w:rPr>
              <w:t> </w:t>
            </w:r>
          </w:p>
        </w:tc>
        <w:tc>
          <w:tcPr>
            <w:tcW w:w="862" w:type="dxa"/>
            <w:gridSpan w:val="2"/>
            <w:tcBorders>
              <w:top w:val="nil"/>
              <w:left w:val="nil"/>
              <w:bottom w:val="nil"/>
              <w:right w:val="single" w:sz="4" w:space="0" w:color="auto"/>
            </w:tcBorders>
            <w:shd w:val="clear" w:color="000000" w:fill="FFFFFF"/>
            <w:noWrap/>
            <w:vAlign w:val="bottom"/>
            <w:hideMark/>
          </w:tcPr>
          <w:p w14:paraId="4FF44088" w14:textId="77777777" w:rsidR="00701670" w:rsidRPr="00691C13" w:rsidRDefault="00701670" w:rsidP="00FE1366">
            <w:pPr>
              <w:rPr>
                <w:sz w:val="8"/>
                <w:szCs w:val="8"/>
              </w:rPr>
            </w:pPr>
            <w:r w:rsidRPr="00691C13">
              <w:rPr>
                <w:sz w:val="8"/>
                <w:szCs w:val="8"/>
              </w:rPr>
              <w:t> </w:t>
            </w:r>
          </w:p>
        </w:tc>
        <w:tc>
          <w:tcPr>
            <w:tcW w:w="862" w:type="dxa"/>
            <w:gridSpan w:val="2"/>
            <w:tcBorders>
              <w:top w:val="nil"/>
              <w:left w:val="nil"/>
              <w:bottom w:val="nil"/>
              <w:right w:val="nil"/>
            </w:tcBorders>
            <w:shd w:val="clear" w:color="000000" w:fill="FFFFFF"/>
            <w:noWrap/>
            <w:vAlign w:val="bottom"/>
            <w:hideMark/>
          </w:tcPr>
          <w:p w14:paraId="685C8FD9" w14:textId="77777777" w:rsidR="00701670" w:rsidRPr="00691C13" w:rsidRDefault="00701670" w:rsidP="00FE1366">
            <w:pPr>
              <w:rPr>
                <w:sz w:val="8"/>
                <w:szCs w:val="8"/>
              </w:rPr>
            </w:pPr>
            <w:r w:rsidRPr="00691C13">
              <w:rPr>
                <w:sz w:val="8"/>
                <w:szCs w:val="8"/>
              </w:rPr>
              <w:t> </w:t>
            </w:r>
          </w:p>
        </w:tc>
        <w:tc>
          <w:tcPr>
            <w:tcW w:w="862" w:type="dxa"/>
            <w:gridSpan w:val="2"/>
            <w:tcBorders>
              <w:top w:val="nil"/>
              <w:left w:val="nil"/>
              <w:bottom w:val="nil"/>
              <w:right w:val="nil"/>
            </w:tcBorders>
            <w:shd w:val="clear" w:color="000000" w:fill="FFFFFF"/>
            <w:noWrap/>
            <w:vAlign w:val="bottom"/>
            <w:hideMark/>
          </w:tcPr>
          <w:p w14:paraId="42076DFF" w14:textId="77777777" w:rsidR="00701670" w:rsidRPr="00691C13" w:rsidRDefault="00701670" w:rsidP="00FE1366">
            <w:pPr>
              <w:rPr>
                <w:sz w:val="8"/>
                <w:szCs w:val="8"/>
              </w:rPr>
            </w:pPr>
            <w:r w:rsidRPr="00691C13">
              <w:rPr>
                <w:sz w:val="8"/>
                <w:szCs w:val="8"/>
              </w:rPr>
              <w:t> </w:t>
            </w:r>
          </w:p>
        </w:tc>
        <w:tc>
          <w:tcPr>
            <w:tcW w:w="862" w:type="dxa"/>
            <w:gridSpan w:val="2"/>
            <w:tcBorders>
              <w:top w:val="nil"/>
              <w:left w:val="single" w:sz="4" w:space="0" w:color="auto"/>
              <w:bottom w:val="nil"/>
              <w:right w:val="nil"/>
            </w:tcBorders>
            <w:shd w:val="clear" w:color="000000" w:fill="FFFFFF"/>
            <w:noWrap/>
            <w:vAlign w:val="bottom"/>
            <w:hideMark/>
          </w:tcPr>
          <w:p w14:paraId="32139446" w14:textId="77777777" w:rsidR="00701670" w:rsidRPr="00691C13" w:rsidRDefault="00701670" w:rsidP="00FE1366">
            <w:pPr>
              <w:rPr>
                <w:sz w:val="8"/>
                <w:szCs w:val="8"/>
              </w:rPr>
            </w:pPr>
            <w:r w:rsidRPr="00691C13">
              <w:rPr>
                <w:sz w:val="8"/>
                <w:szCs w:val="8"/>
              </w:rPr>
              <w:t> </w:t>
            </w:r>
          </w:p>
        </w:tc>
        <w:tc>
          <w:tcPr>
            <w:tcW w:w="862" w:type="dxa"/>
            <w:gridSpan w:val="2"/>
            <w:tcBorders>
              <w:top w:val="nil"/>
              <w:left w:val="nil"/>
              <w:bottom w:val="nil"/>
              <w:right w:val="single" w:sz="4" w:space="0" w:color="auto"/>
            </w:tcBorders>
            <w:shd w:val="clear" w:color="000000" w:fill="FFFFFF"/>
            <w:noWrap/>
            <w:vAlign w:val="bottom"/>
            <w:hideMark/>
          </w:tcPr>
          <w:p w14:paraId="342C0398" w14:textId="77777777" w:rsidR="00701670" w:rsidRPr="00691C13" w:rsidRDefault="00701670" w:rsidP="00FE1366">
            <w:pPr>
              <w:rPr>
                <w:sz w:val="8"/>
                <w:szCs w:val="8"/>
              </w:rPr>
            </w:pPr>
            <w:r w:rsidRPr="00691C13">
              <w:rPr>
                <w:sz w:val="8"/>
                <w:szCs w:val="8"/>
              </w:rPr>
              <w:t> </w:t>
            </w:r>
          </w:p>
        </w:tc>
        <w:tc>
          <w:tcPr>
            <w:tcW w:w="865" w:type="dxa"/>
            <w:gridSpan w:val="2"/>
            <w:tcBorders>
              <w:top w:val="nil"/>
              <w:left w:val="nil"/>
              <w:bottom w:val="nil"/>
              <w:right w:val="nil"/>
            </w:tcBorders>
            <w:shd w:val="clear" w:color="000000" w:fill="FFFFFF"/>
            <w:noWrap/>
            <w:vAlign w:val="bottom"/>
            <w:hideMark/>
          </w:tcPr>
          <w:p w14:paraId="1792A09C" w14:textId="77777777" w:rsidR="00701670" w:rsidRPr="00691C13" w:rsidRDefault="00701670" w:rsidP="00FE1366">
            <w:pPr>
              <w:rPr>
                <w:sz w:val="8"/>
                <w:szCs w:val="8"/>
              </w:rPr>
            </w:pPr>
            <w:r w:rsidRPr="00691C13">
              <w:rPr>
                <w:sz w:val="8"/>
                <w:szCs w:val="8"/>
              </w:rPr>
              <w:t> </w:t>
            </w:r>
          </w:p>
        </w:tc>
      </w:tr>
      <w:tr w:rsidR="00701670" w:rsidRPr="00691C13" w14:paraId="17E00E82" w14:textId="77777777" w:rsidTr="00FE1366">
        <w:trPr>
          <w:trHeight w:val="336"/>
          <w:jc w:val="center"/>
        </w:trPr>
        <w:tc>
          <w:tcPr>
            <w:tcW w:w="1724" w:type="dxa"/>
            <w:gridSpan w:val="3"/>
            <w:tcBorders>
              <w:top w:val="nil"/>
              <w:left w:val="nil"/>
              <w:bottom w:val="nil"/>
              <w:right w:val="nil"/>
            </w:tcBorders>
            <w:shd w:val="clear" w:color="000000" w:fill="FFFFFF"/>
            <w:noWrap/>
            <w:vAlign w:val="bottom"/>
            <w:hideMark/>
          </w:tcPr>
          <w:p w14:paraId="7403ABDF" w14:textId="77777777" w:rsidR="00701670" w:rsidRPr="00691C13" w:rsidRDefault="00701670" w:rsidP="00FE1366">
            <w:pPr>
              <w:jc w:val="center"/>
              <w:rPr>
                <w:sz w:val="20"/>
              </w:rPr>
            </w:pPr>
            <w:r w:rsidRPr="00691C13">
              <w:rPr>
                <w:sz w:val="20"/>
              </w:rPr>
              <w:t xml:space="preserve">Aprovo </w:t>
            </w:r>
          </w:p>
          <w:p w14:paraId="4BE57C6D" w14:textId="77777777" w:rsidR="00701670" w:rsidRPr="00691C13" w:rsidRDefault="00701670" w:rsidP="00FE1366">
            <w:pPr>
              <w:jc w:val="center"/>
              <w:rPr>
                <w:sz w:val="20"/>
              </w:rPr>
            </w:pPr>
            <w:r w:rsidRPr="00691C13">
              <w:rPr>
                <w:sz w:val="20"/>
              </w:rPr>
              <w:t>Fortemente</w:t>
            </w:r>
          </w:p>
        </w:tc>
        <w:tc>
          <w:tcPr>
            <w:tcW w:w="1724" w:type="dxa"/>
            <w:gridSpan w:val="4"/>
            <w:tcBorders>
              <w:top w:val="nil"/>
              <w:left w:val="nil"/>
              <w:bottom w:val="nil"/>
              <w:right w:val="nil"/>
            </w:tcBorders>
            <w:shd w:val="clear" w:color="000000" w:fill="FFFFFF"/>
            <w:noWrap/>
            <w:vAlign w:val="bottom"/>
            <w:hideMark/>
          </w:tcPr>
          <w:p w14:paraId="3DE34986" w14:textId="77777777" w:rsidR="00701670" w:rsidRPr="00691C13" w:rsidRDefault="00701670" w:rsidP="00FE1366">
            <w:pPr>
              <w:jc w:val="center"/>
              <w:rPr>
                <w:sz w:val="20"/>
              </w:rPr>
            </w:pPr>
            <w:r w:rsidRPr="00691C13">
              <w:rPr>
                <w:sz w:val="20"/>
              </w:rPr>
              <w:t>Aprovo</w:t>
            </w:r>
          </w:p>
        </w:tc>
        <w:tc>
          <w:tcPr>
            <w:tcW w:w="1724" w:type="dxa"/>
            <w:gridSpan w:val="4"/>
            <w:tcBorders>
              <w:top w:val="nil"/>
              <w:left w:val="nil"/>
              <w:bottom w:val="nil"/>
              <w:right w:val="nil"/>
            </w:tcBorders>
            <w:shd w:val="clear" w:color="000000" w:fill="FFFFFF"/>
            <w:noWrap/>
            <w:vAlign w:val="bottom"/>
            <w:hideMark/>
          </w:tcPr>
          <w:p w14:paraId="5388710C" w14:textId="77777777" w:rsidR="00701670" w:rsidRPr="00691C13" w:rsidRDefault="00701670" w:rsidP="00FE1366">
            <w:pPr>
              <w:jc w:val="center"/>
              <w:rPr>
                <w:sz w:val="20"/>
              </w:rPr>
            </w:pPr>
            <w:r w:rsidRPr="00691C13">
              <w:rPr>
                <w:sz w:val="20"/>
              </w:rPr>
              <w:t>Indeciso</w:t>
            </w:r>
          </w:p>
        </w:tc>
        <w:tc>
          <w:tcPr>
            <w:tcW w:w="1724" w:type="dxa"/>
            <w:gridSpan w:val="4"/>
            <w:tcBorders>
              <w:top w:val="nil"/>
              <w:left w:val="nil"/>
              <w:bottom w:val="nil"/>
              <w:right w:val="nil"/>
            </w:tcBorders>
            <w:shd w:val="clear" w:color="000000" w:fill="FFFFFF"/>
            <w:noWrap/>
            <w:vAlign w:val="bottom"/>
            <w:hideMark/>
          </w:tcPr>
          <w:p w14:paraId="3465AB42" w14:textId="77777777" w:rsidR="00701670" w:rsidRPr="00691C13" w:rsidRDefault="00701670" w:rsidP="00FE1366">
            <w:pPr>
              <w:jc w:val="center"/>
              <w:rPr>
                <w:sz w:val="20"/>
              </w:rPr>
            </w:pPr>
            <w:proofErr w:type="spellStart"/>
            <w:r w:rsidRPr="00691C13">
              <w:rPr>
                <w:sz w:val="20"/>
              </w:rPr>
              <w:t>Desapovo</w:t>
            </w:r>
            <w:proofErr w:type="spellEnd"/>
          </w:p>
        </w:tc>
        <w:tc>
          <w:tcPr>
            <w:tcW w:w="1727" w:type="dxa"/>
            <w:gridSpan w:val="4"/>
            <w:tcBorders>
              <w:top w:val="nil"/>
              <w:left w:val="nil"/>
              <w:bottom w:val="nil"/>
              <w:right w:val="nil"/>
            </w:tcBorders>
            <w:shd w:val="clear" w:color="000000" w:fill="FFFFFF"/>
            <w:noWrap/>
            <w:vAlign w:val="bottom"/>
            <w:hideMark/>
          </w:tcPr>
          <w:p w14:paraId="3B67CAE9" w14:textId="77777777" w:rsidR="00701670" w:rsidRPr="00691C13" w:rsidRDefault="00701670" w:rsidP="00FE1366">
            <w:pPr>
              <w:jc w:val="center"/>
              <w:rPr>
                <w:sz w:val="20"/>
              </w:rPr>
            </w:pPr>
            <w:r w:rsidRPr="00691C13">
              <w:rPr>
                <w:sz w:val="20"/>
              </w:rPr>
              <w:t>Desaprovo fortemente</w:t>
            </w:r>
          </w:p>
        </w:tc>
      </w:tr>
      <w:tr w:rsidR="00701670" w:rsidRPr="00691C13" w14:paraId="5BBBF338" w14:textId="77777777" w:rsidTr="00FE1366">
        <w:trPr>
          <w:trHeight w:val="336"/>
          <w:jc w:val="center"/>
        </w:trPr>
        <w:tc>
          <w:tcPr>
            <w:tcW w:w="8623" w:type="dxa"/>
            <w:gridSpan w:val="19"/>
            <w:tcBorders>
              <w:top w:val="nil"/>
              <w:left w:val="nil"/>
              <w:bottom w:val="nil"/>
              <w:right w:val="nil"/>
            </w:tcBorders>
            <w:shd w:val="clear" w:color="auto" w:fill="auto"/>
            <w:noWrap/>
            <w:vAlign w:val="bottom"/>
          </w:tcPr>
          <w:p w14:paraId="09995E1B" w14:textId="7BA8CF62" w:rsidR="00701670" w:rsidRPr="00701670" w:rsidRDefault="00701670" w:rsidP="00701670">
            <w:pPr>
              <w:jc w:val="both"/>
              <w:rPr>
                <w:sz w:val="20"/>
              </w:rPr>
            </w:pPr>
            <w:r w:rsidRPr="00701670">
              <w:rPr>
                <w:sz w:val="20"/>
              </w:rPr>
              <w:t xml:space="preserve">Fonte: Adaptado de </w:t>
            </w:r>
            <w:proofErr w:type="spellStart"/>
            <w:r w:rsidRPr="00701670">
              <w:rPr>
                <w:sz w:val="20"/>
              </w:rPr>
              <w:t>Likert</w:t>
            </w:r>
            <w:proofErr w:type="spellEnd"/>
            <w:r w:rsidRPr="00701670">
              <w:rPr>
                <w:sz w:val="20"/>
              </w:rPr>
              <w:t xml:space="preserve"> (1932).</w:t>
            </w:r>
          </w:p>
        </w:tc>
      </w:tr>
    </w:tbl>
    <w:p w14:paraId="39A309CF" w14:textId="6D9D140F" w:rsidR="00701670" w:rsidRPr="00046CAF" w:rsidRDefault="00701670" w:rsidP="00701670">
      <w:pPr>
        <w:autoSpaceDE w:val="0"/>
        <w:ind w:firstLine="708"/>
        <w:jc w:val="both"/>
      </w:pPr>
      <w:r w:rsidRPr="0058678E">
        <w:t xml:space="preserve">A seguir, </w:t>
      </w:r>
      <w:r>
        <w:t xml:space="preserve">são apresentadas </w:t>
      </w:r>
      <w:r w:rsidRPr="0058678E">
        <w:t xml:space="preserve">as limitações </w:t>
      </w:r>
      <w:r>
        <w:t>deste estudo</w:t>
      </w:r>
      <w:r w:rsidRPr="00046CAF">
        <w:t>.</w:t>
      </w:r>
    </w:p>
    <w:p w14:paraId="468A8D9C" w14:textId="77777777" w:rsidR="00701670" w:rsidRPr="00691C13" w:rsidRDefault="00701670" w:rsidP="00701670">
      <w:pPr>
        <w:autoSpaceDE w:val="0"/>
        <w:ind w:firstLine="567"/>
        <w:jc w:val="both"/>
      </w:pPr>
    </w:p>
    <w:p w14:paraId="2593768E" w14:textId="0DAA0421" w:rsidR="00701670" w:rsidRDefault="00701670" w:rsidP="00701670">
      <w:pPr>
        <w:pStyle w:val="01-TEXTO"/>
        <w:spacing w:before="120" w:after="120"/>
        <w:ind w:firstLine="0"/>
        <w:rPr>
          <w:b/>
          <w:spacing w:val="0"/>
          <w:lang w:val="pt-BR"/>
        </w:rPr>
      </w:pPr>
      <w:r>
        <w:rPr>
          <w:b/>
          <w:spacing w:val="0"/>
          <w:lang w:val="pt-BR"/>
        </w:rPr>
        <w:t>3</w:t>
      </w:r>
      <w:r w:rsidRPr="00883928">
        <w:rPr>
          <w:b/>
          <w:spacing w:val="0"/>
          <w:lang w:val="pt-BR"/>
        </w:rPr>
        <w:t>.</w:t>
      </w:r>
      <w:r>
        <w:rPr>
          <w:b/>
          <w:spacing w:val="0"/>
          <w:lang w:val="pt-BR"/>
        </w:rPr>
        <w:t>1</w:t>
      </w:r>
      <w:r>
        <w:rPr>
          <w:b/>
          <w:spacing w:val="0"/>
          <w:lang w:val="pt-BR"/>
        </w:rPr>
        <w:t xml:space="preserve"> </w:t>
      </w:r>
      <w:r>
        <w:rPr>
          <w:b/>
          <w:spacing w:val="0"/>
          <w:lang w:val="pt-BR"/>
        </w:rPr>
        <w:t>Limitações</w:t>
      </w:r>
    </w:p>
    <w:p w14:paraId="12617D61" w14:textId="77777777" w:rsidR="00701670" w:rsidRDefault="00701670" w:rsidP="00701670">
      <w:pPr>
        <w:spacing w:before="120" w:after="120"/>
        <w:jc w:val="both"/>
      </w:pPr>
      <w:r>
        <w:lastRenderedPageBreak/>
        <w:t>Como limitações deste estudo, é importante reconhecer os seguintes aspectos:</w:t>
      </w:r>
    </w:p>
    <w:p w14:paraId="4113A5D4" w14:textId="1F4ADB27" w:rsidR="00701670" w:rsidRDefault="00701670" w:rsidP="00267DF5">
      <w:pPr>
        <w:pStyle w:val="PargrafodaLista"/>
        <w:numPr>
          <w:ilvl w:val="0"/>
          <w:numId w:val="10"/>
        </w:numPr>
        <w:jc w:val="both"/>
      </w:pPr>
      <w:r>
        <w:t>Outros pesquisadores podem utilizar diferentes critérios de busca por CL e, com isso, pode-se chegar a uma amostra diferente daquela analisada neste estudo.</w:t>
      </w:r>
    </w:p>
    <w:p w14:paraId="29CD7EF6" w14:textId="0C47950E" w:rsidR="00701670" w:rsidRDefault="00701670" w:rsidP="00267DF5">
      <w:pPr>
        <w:pStyle w:val="PargrafodaLista"/>
        <w:numPr>
          <w:ilvl w:val="0"/>
          <w:numId w:val="10"/>
        </w:numPr>
        <w:jc w:val="both"/>
      </w:pPr>
      <w:r>
        <w:t>Os autores das cartas enviadas ao IASB, normatizadores, acadêmicos e pesquisadores podem ter interpretações diferentes daquelas preenchidas nas questões matriciais, inclusive podendo adotar um outro método para demonstrar a mesma análise efetuada.</w:t>
      </w:r>
    </w:p>
    <w:p w14:paraId="4B8C635B" w14:textId="7DDD0866" w:rsidR="00701670" w:rsidRDefault="00701670" w:rsidP="00267DF5">
      <w:pPr>
        <w:pStyle w:val="PargrafodaLista"/>
        <w:numPr>
          <w:ilvl w:val="0"/>
          <w:numId w:val="10"/>
        </w:numPr>
        <w:jc w:val="both"/>
      </w:pPr>
      <w:r>
        <w:t xml:space="preserve">Este estudo não permite generalizar a conclusão sobre o comportamento da academia em relação à sua sinergia com o IASB, pois a participação </w:t>
      </w:r>
      <w:proofErr w:type="gramStart"/>
      <w:r>
        <w:t>da mesma</w:t>
      </w:r>
      <w:proofErr w:type="gramEnd"/>
      <w:r>
        <w:t xml:space="preserve"> em outros projetos de normatização como, por exemplo, Arrendamentos e Receitas, pode ter sido mais ou menos intensa. </w:t>
      </w:r>
    </w:p>
    <w:p w14:paraId="63CC788B" w14:textId="3C09A4A8" w:rsidR="00701670" w:rsidRDefault="00701670" w:rsidP="00267DF5">
      <w:pPr>
        <w:pStyle w:val="PargrafodaLista"/>
        <w:numPr>
          <w:ilvl w:val="0"/>
          <w:numId w:val="10"/>
        </w:numPr>
        <w:jc w:val="both"/>
      </w:pPr>
      <w:r>
        <w:t>Não é intuito deste estudo fazer comparações percentuais entre as cartas enviadas por acadêmicos e as cartas enviadas por companhias, órgãos reguladores e outros.</w:t>
      </w:r>
    </w:p>
    <w:p w14:paraId="7C324CA4" w14:textId="0572828E" w:rsidR="00701670" w:rsidRDefault="00701670" w:rsidP="00267DF5">
      <w:pPr>
        <w:pStyle w:val="PargrafodaLista"/>
        <w:numPr>
          <w:ilvl w:val="0"/>
          <w:numId w:val="10"/>
        </w:numPr>
        <w:jc w:val="both"/>
      </w:pPr>
      <w:r>
        <w:t>Optou-se por investigar se as academias concordaram, totalmente ou parcialmente, discordaram ou não opinaram, somente sobre as novas definições dos elementos das demonstrações contábeis, por serem conceitos fundamentais para o arcabouço contábil.</w:t>
      </w:r>
    </w:p>
    <w:p w14:paraId="28CC8BD6" w14:textId="77777777" w:rsidR="006739D9" w:rsidRDefault="006739D9" w:rsidP="00C81F5E">
      <w:pPr>
        <w:spacing w:before="120" w:after="120"/>
        <w:jc w:val="both"/>
        <w:rPr>
          <w:b/>
        </w:rPr>
      </w:pPr>
    </w:p>
    <w:p w14:paraId="402AF274" w14:textId="191DD6F7" w:rsidR="00C81F5E" w:rsidRDefault="00C81F5E" w:rsidP="00C81F5E">
      <w:pPr>
        <w:spacing w:before="120" w:after="120"/>
        <w:jc w:val="both"/>
        <w:rPr>
          <w:b/>
        </w:rPr>
      </w:pPr>
      <w:r>
        <w:rPr>
          <w:b/>
        </w:rPr>
        <w:t>4 ANÁLISE E DISCUSSÃO DOS RESULTADOS</w:t>
      </w:r>
    </w:p>
    <w:p w14:paraId="0361C5B9" w14:textId="25961D4A" w:rsidR="00C275CA" w:rsidRDefault="00C275CA" w:rsidP="00C275CA">
      <w:pPr>
        <w:pStyle w:val="01-TEXTO"/>
        <w:spacing w:before="120" w:after="120"/>
        <w:ind w:firstLine="0"/>
        <w:rPr>
          <w:b/>
          <w:spacing w:val="0"/>
          <w:lang w:val="pt-BR"/>
        </w:rPr>
      </w:pPr>
      <w:r>
        <w:rPr>
          <w:b/>
          <w:spacing w:val="0"/>
          <w:lang w:val="pt-BR"/>
        </w:rPr>
        <w:t>4.1</w:t>
      </w:r>
      <w:r w:rsidRPr="00883928">
        <w:rPr>
          <w:b/>
          <w:spacing w:val="0"/>
          <w:lang w:val="pt-BR"/>
        </w:rPr>
        <w:t xml:space="preserve"> </w:t>
      </w:r>
      <w:r w:rsidR="006739D9" w:rsidRPr="006739D9">
        <w:rPr>
          <w:b/>
          <w:lang w:val="pt-BR"/>
        </w:rPr>
        <w:t>Academias que enviaram comentários sobre o novo Conceptual Framework ao IASB</w:t>
      </w:r>
    </w:p>
    <w:p w14:paraId="401ADC12" w14:textId="7A2B8364" w:rsidR="006739D9" w:rsidRDefault="006739D9" w:rsidP="006739D9">
      <w:pPr>
        <w:pStyle w:val="01-TEXTO"/>
        <w:spacing w:before="0"/>
        <w:rPr>
          <w:spacing w:val="0"/>
          <w:szCs w:val="24"/>
          <w:lang w:val="pt-BR"/>
        </w:rPr>
      </w:pPr>
      <w:r>
        <w:rPr>
          <w:spacing w:val="0"/>
          <w:szCs w:val="24"/>
          <w:lang w:val="pt-BR"/>
        </w:rPr>
        <w:t xml:space="preserve">O </w:t>
      </w:r>
      <w:r w:rsidR="007127EC">
        <w:rPr>
          <w:spacing w:val="0"/>
          <w:szCs w:val="24"/>
          <w:lang w:val="pt-BR"/>
        </w:rPr>
        <w:t>Quadro 1</w:t>
      </w:r>
      <w:r w:rsidRPr="006739D9">
        <w:rPr>
          <w:spacing w:val="0"/>
          <w:szCs w:val="24"/>
          <w:lang w:val="pt-BR"/>
        </w:rPr>
        <w:t xml:space="preserve">, a seguir, apresenta quais academias enviaram comentários ao IASB em relação ao seu </w:t>
      </w:r>
      <w:proofErr w:type="spellStart"/>
      <w:r w:rsidRPr="007127EC">
        <w:rPr>
          <w:i/>
          <w:iCs/>
          <w:spacing w:val="0"/>
          <w:szCs w:val="24"/>
          <w:lang w:val="pt-BR"/>
        </w:rPr>
        <w:t>Exposure</w:t>
      </w:r>
      <w:proofErr w:type="spellEnd"/>
      <w:r w:rsidRPr="007127EC">
        <w:rPr>
          <w:i/>
          <w:iCs/>
          <w:spacing w:val="0"/>
          <w:szCs w:val="24"/>
          <w:lang w:val="pt-BR"/>
        </w:rPr>
        <w:t xml:space="preserve"> Draft</w:t>
      </w:r>
      <w:r w:rsidRPr="006739D9">
        <w:rPr>
          <w:spacing w:val="0"/>
          <w:szCs w:val="24"/>
          <w:lang w:val="pt-BR"/>
        </w:rPr>
        <w:t xml:space="preserve"> - </w:t>
      </w:r>
      <w:r w:rsidRPr="007127EC">
        <w:rPr>
          <w:i/>
          <w:iCs/>
          <w:spacing w:val="0"/>
          <w:szCs w:val="24"/>
          <w:lang w:val="pt-BR"/>
        </w:rPr>
        <w:t>Conceptual Framework</w:t>
      </w:r>
      <w:r w:rsidRPr="006739D9">
        <w:rPr>
          <w:spacing w:val="0"/>
          <w:szCs w:val="24"/>
          <w:lang w:val="pt-BR"/>
        </w:rPr>
        <w:t xml:space="preserve"> (IASB, 2015). </w:t>
      </w:r>
    </w:p>
    <w:p w14:paraId="42639534" w14:textId="015FC536" w:rsidR="006739D9" w:rsidRDefault="006739D9" w:rsidP="006739D9">
      <w:pPr>
        <w:pStyle w:val="01-TEXTO"/>
        <w:spacing w:before="0"/>
        <w:rPr>
          <w:spacing w:val="0"/>
          <w:szCs w:val="24"/>
          <w:lang w:val="pt-BR"/>
        </w:rPr>
      </w:pPr>
    </w:p>
    <w:tbl>
      <w:tblPr>
        <w:tblW w:w="7938"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120"/>
        <w:gridCol w:w="4826"/>
        <w:gridCol w:w="992"/>
      </w:tblGrid>
      <w:tr w:rsidR="006739D9" w:rsidRPr="00691C13" w14:paraId="6AE6FAC7" w14:textId="77777777" w:rsidTr="006739D9">
        <w:trPr>
          <w:trHeight w:val="253"/>
          <w:jc w:val="center"/>
        </w:trPr>
        <w:tc>
          <w:tcPr>
            <w:tcW w:w="7938" w:type="dxa"/>
            <w:gridSpan w:val="3"/>
            <w:tcBorders>
              <w:top w:val="nil"/>
              <w:left w:val="nil"/>
              <w:bottom w:val="single" w:sz="4" w:space="0" w:color="auto"/>
              <w:right w:val="nil"/>
            </w:tcBorders>
            <w:shd w:val="clear" w:color="000000" w:fill="FFFFFF"/>
            <w:noWrap/>
            <w:vAlign w:val="bottom"/>
          </w:tcPr>
          <w:p w14:paraId="3AAF1C8C" w14:textId="01781DF6" w:rsidR="006739D9" w:rsidRPr="006739D9" w:rsidRDefault="007127EC" w:rsidP="006739D9">
            <w:pPr>
              <w:rPr>
                <w:bCs/>
                <w:lang w:val="en-US"/>
              </w:rPr>
            </w:pPr>
            <w:r>
              <w:rPr>
                <w:bCs/>
                <w:lang w:val="en-US"/>
              </w:rPr>
              <w:t>Quadro</w:t>
            </w:r>
            <w:r w:rsidR="006739D9" w:rsidRPr="006739D9">
              <w:rPr>
                <w:bCs/>
                <w:lang w:val="en-US"/>
              </w:rPr>
              <w:t xml:space="preserve"> 1 -</w:t>
            </w:r>
            <w:r w:rsidR="006739D9" w:rsidRPr="006739D9">
              <w:rPr>
                <w:bCs/>
                <w:i/>
                <w:lang w:val="en-US"/>
              </w:rPr>
              <w:t xml:space="preserve"> Comment Letters</w:t>
            </w:r>
          </w:p>
        </w:tc>
      </w:tr>
      <w:tr w:rsidR="006739D9" w:rsidRPr="00691C13" w14:paraId="72B7D992" w14:textId="77777777" w:rsidTr="006739D9">
        <w:trPr>
          <w:trHeight w:val="253"/>
          <w:jc w:val="center"/>
        </w:trPr>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2F8EEB" w14:textId="77777777" w:rsidR="006739D9" w:rsidRPr="00691C13" w:rsidRDefault="006739D9" w:rsidP="00FE1366">
            <w:pPr>
              <w:jc w:val="center"/>
              <w:rPr>
                <w:sz w:val="20"/>
                <w:szCs w:val="20"/>
              </w:rPr>
            </w:pPr>
            <w:r w:rsidRPr="00691C13">
              <w:rPr>
                <w:sz w:val="20"/>
                <w:szCs w:val="20"/>
              </w:rPr>
              <w:t>Países</w:t>
            </w:r>
          </w:p>
        </w:tc>
        <w:tc>
          <w:tcPr>
            <w:tcW w:w="48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A9321" w14:textId="77777777" w:rsidR="006739D9" w:rsidRPr="00691C13" w:rsidRDefault="006739D9" w:rsidP="00FE1366">
            <w:pPr>
              <w:jc w:val="center"/>
              <w:rPr>
                <w:sz w:val="20"/>
                <w:szCs w:val="20"/>
              </w:rPr>
            </w:pPr>
            <w:r w:rsidRPr="00691C13">
              <w:rPr>
                <w:sz w:val="20"/>
                <w:szCs w:val="20"/>
              </w:rPr>
              <w:t>Organizações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3B36F2" w14:textId="77777777" w:rsidR="006739D9" w:rsidRPr="00691C13" w:rsidRDefault="006739D9" w:rsidP="00FE1366">
            <w:pPr>
              <w:jc w:val="center"/>
              <w:rPr>
                <w:sz w:val="20"/>
                <w:szCs w:val="20"/>
                <w:lang w:val="en-US"/>
              </w:rPr>
            </w:pPr>
            <w:proofErr w:type="spellStart"/>
            <w:r w:rsidRPr="00691C13">
              <w:rPr>
                <w:sz w:val="20"/>
                <w:szCs w:val="20"/>
                <w:lang w:val="en-US"/>
              </w:rPr>
              <w:t>Páginas</w:t>
            </w:r>
            <w:proofErr w:type="spellEnd"/>
          </w:p>
        </w:tc>
      </w:tr>
      <w:tr w:rsidR="006739D9" w:rsidRPr="00691C13" w14:paraId="738E131F" w14:textId="77777777" w:rsidTr="006739D9">
        <w:trPr>
          <w:trHeight w:val="253"/>
          <w:jc w:val="center"/>
        </w:trPr>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22B951" w14:textId="77777777" w:rsidR="006739D9" w:rsidRPr="00691C13" w:rsidRDefault="006739D9" w:rsidP="00FE1366">
            <w:pPr>
              <w:rPr>
                <w:sz w:val="20"/>
                <w:szCs w:val="20"/>
                <w:lang w:val="en-US"/>
              </w:rPr>
            </w:pPr>
            <w:r w:rsidRPr="00691C13">
              <w:rPr>
                <w:sz w:val="20"/>
                <w:szCs w:val="20"/>
                <w:lang w:val="en-US"/>
              </w:rPr>
              <w:t xml:space="preserve">1. </w:t>
            </w:r>
            <w:proofErr w:type="spellStart"/>
            <w:r w:rsidRPr="00691C13">
              <w:rPr>
                <w:sz w:val="20"/>
                <w:szCs w:val="20"/>
                <w:lang w:val="en-US"/>
              </w:rPr>
              <w:t>Alemanha</w:t>
            </w:r>
            <w:proofErr w:type="spellEnd"/>
          </w:p>
        </w:tc>
        <w:tc>
          <w:tcPr>
            <w:tcW w:w="48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2C14E4" w14:textId="77777777" w:rsidR="006739D9" w:rsidRPr="00691C13" w:rsidRDefault="006739D9" w:rsidP="00FE1366">
            <w:pPr>
              <w:rPr>
                <w:i/>
                <w:sz w:val="20"/>
                <w:szCs w:val="20"/>
                <w:lang w:val="en-US"/>
              </w:rPr>
            </w:pPr>
            <w:r w:rsidRPr="00691C13">
              <w:rPr>
                <w:sz w:val="20"/>
                <w:szCs w:val="20"/>
                <w:lang w:val="en-US"/>
              </w:rPr>
              <w:t>1.</w:t>
            </w:r>
            <w:r w:rsidRPr="00691C13">
              <w:rPr>
                <w:i/>
                <w:sz w:val="20"/>
                <w:szCs w:val="20"/>
                <w:lang w:val="en-US"/>
              </w:rPr>
              <w:t xml:space="preserve"> Universität </w:t>
            </w:r>
            <w:proofErr w:type="spellStart"/>
            <w:r w:rsidRPr="00691C13">
              <w:rPr>
                <w:i/>
                <w:sz w:val="20"/>
                <w:szCs w:val="20"/>
                <w:lang w:val="en-US"/>
              </w:rPr>
              <w:t>zu</w:t>
            </w:r>
            <w:proofErr w:type="spellEnd"/>
            <w:r w:rsidRPr="00691C13">
              <w:rPr>
                <w:i/>
                <w:sz w:val="20"/>
                <w:szCs w:val="20"/>
                <w:lang w:val="en-US"/>
              </w:rPr>
              <w:t xml:space="preserve"> Köln</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B2A5F13" w14:textId="77777777" w:rsidR="006739D9" w:rsidRPr="00691C13" w:rsidRDefault="006739D9" w:rsidP="00FE1366">
            <w:pPr>
              <w:jc w:val="center"/>
              <w:rPr>
                <w:sz w:val="20"/>
                <w:szCs w:val="20"/>
                <w:lang w:val="en-US"/>
              </w:rPr>
            </w:pPr>
            <w:r w:rsidRPr="00691C13">
              <w:rPr>
                <w:sz w:val="20"/>
                <w:szCs w:val="20"/>
                <w:lang w:val="en-US"/>
              </w:rPr>
              <w:t>6</w:t>
            </w:r>
          </w:p>
        </w:tc>
      </w:tr>
      <w:tr w:rsidR="006739D9" w:rsidRPr="00691C13" w14:paraId="1F88F457" w14:textId="77777777" w:rsidTr="006739D9">
        <w:trPr>
          <w:trHeight w:val="253"/>
          <w:jc w:val="center"/>
        </w:trPr>
        <w:tc>
          <w:tcPr>
            <w:tcW w:w="2120" w:type="dxa"/>
            <w:vMerge w:val="restart"/>
            <w:tcBorders>
              <w:top w:val="single" w:sz="4" w:space="0" w:color="auto"/>
              <w:left w:val="single" w:sz="4" w:space="0" w:color="auto"/>
              <w:right w:val="single" w:sz="2" w:space="0" w:color="auto"/>
            </w:tcBorders>
            <w:shd w:val="clear" w:color="000000" w:fill="FFFFFF"/>
            <w:noWrap/>
            <w:vAlign w:val="center"/>
            <w:hideMark/>
          </w:tcPr>
          <w:p w14:paraId="2C808772" w14:textId="77777777" w:rsidR="006739D9" w:rsidRPr="00691C13" w:rsidRDefault="006739D9" w:rsidP="00FE1366">
            <w:pPr>
              <w:rPr>
                <w:sz w:val="20"/>
                <w:szCs w:val="20"/>
                <w:lang w:val="en-US"/>
              </w:rPr>
            </w:pPr>
            <w:r w:rsidRPr="00691C13">
              <w:rPr>
                <w:sz w:val="20"/>
                <w:szCs w:val="20"/>
                <w:lang w:val="en-US"/>
              </w:rPr>
              <w:t xml:space="preserve">2. </w:t>
            </w:r>
            <w:proofErr w:type="spellStart"/>
            <w:r w:rsidRPr="00691C13">
              <w:rPr>
                <w:sz w:val="20"/>
                <w:szCs w:val="20"/>
                <w:lang w:val="en-US"/>
              </w:rPr>
              <w:t>Austrália</w:t>
            </w:r>
            <w:proofErr w:type="spellEnd"/>
          </w:p>
        </w:tc>
        <w:tc>
          <w:tcPr>
            <w:tcW w:w="4826" w:type="dxa"/>
            <w:tcBorders>
              <w:top w:val="single" w:sz="4" w:space="0" w:color="auto"/>
              <w:left w:val="single" w:sz="2" w:space="0" w:color="auto"/>
              <w:bottom w:val="nil"/>
              <w:right w:val="single" w:sz="4" w:space="0" w:color="auto"/>
            </w:tcBorders>
            <w:shd w:val="clear" w:color="000000" w:fill="FFFFFF"/>
            <w:noWrap/>
            <w:vAlign w:val="bottom"/>
            <w:hideMark/>
          </w:tcPr>
          <w:p w14:paraId="59D8EB91" w14:textId="77777777" w:rsidR="006739D9" w:rsidRPr="00691C13" w:rsidRDefault="006739D9" w:rsidP="00FE1366">
            <w:pPr>
              <w:rPr>
                <w:i/>
                <w:sz w:val="20"/>
                <w:szCs w:val="20"/>
                <w:lang w:val="en-US"/>
              </w:rPr>
            </w:pPr>
            <w:r w:rsidRPr="00691C13">
              <w:rPr>
                <w:sz w:val="20"/>
                <w:szCs w:val="20"/>
                <w:lang w:val="en-US"/>
              </w:rPr>
              <w:t>2.</w:t>
            </w:r>
            <w:r w:rsidRPr="00691C13">
              <w:rPr>
                <w:i/>
                <w:sz w:val="20"/>
                <w:szCs w:val="20"/>
                <w:lang w:val="en-US"/>
              </w:rPr>
              <w:t xml:space="preserve"> University of Technology Sydney</w:t>
            </w:r>
          </w:p>
        </w:tc>
        <w:tc>
          <w:tcPr>
            <w:tcW w:w="992" w:type="dxa"/>
            <w:tcBorders>
              <w:top w:val="single" w:sz="4" w:space="0" w:color="auto"/>
              <w:left w:val="dotted" w:sz="4" w:space="0" w:color="auto"/>
              <w:bottom w:val="nil"/>
              <w:right w:val="single" w:sz="4" w:space="0" w:color="auto"/>
            </w:tcBorders>
            <w:shd w:val="clear" w:color="000000" w:fill="FFFFFF"/>
          </w:tcPr>
          <w:p w14:paraId="71D1FAA1" w14:textId="77777777" w:rsidR="006739D9" w:rsidRPr="00691C13" w:rsidRDefault="006739D9" w:rsidP="00FE1366">
            <w:pPr>
              <w:jc w:val="center"/>
              <w:rPr>
                <w:sz w:val="20"/>
                <w:szCs w:val="20"/>
                <w:lang w:val="en-US"/>
              </w:rPr>
            </w:pPr>
            <w:r w:rsidRPr="00691C13">
              <w:rPr>
                <w:sz w:val="20"/>
                <w:szCs w:val="20"/>
                <w:lang w:val="en-US"/>
              </w:rPr>
              <w:t>2</w:t>
            </w:r>
          </w:p>
        </w:tc>
      </w:tr>
      <w:tr w:rsidR="006739D9" w:rsidRPr="00691C13" w14:paraId="54867A85" w14:textId="77777777" w:rsidTr="006739D9">
        <w:trPr>
          <w:trHeight w:val="253"/>
          <w:jc w:val="center"/>
        </w:trPr>
        <w:tc>
          <w:tcPr>
            <w:tcW w:w="2120" w:type="dxa"/>
            <w:vMerge/>
            <w:tcBorders>
              <w:left w:val="single" w:sz="4" w:space="0" w:color="auto"/>
              <w:right w:val="single" w:sz="2" w:space="0" w:color="auto"/>
            </w:tcBorders>
            <w:vAlign w:val="center"/>
            <w:hideMark/>
          </w:tcPr>
          <w:p w14:paraId="64127F33" w14:textId="77777777" w:rsidR="006739D9" w:rsidRPr="00691C13" w:rsidRDefault="006739D9" w:rsidP="00FE1366">
            <w:pPr>
              <w:rPr>
                <w:sz w:val="20"/>
                <w:szCs w:val="20"/>
                <w:lang w:val="en-US"/>
              </w:rPr>
            </w:pPr>
          </w:p>
        </w:tc>
        <w:tc>
          <w:tcPr>
            <w:tcW w:w="4826" w:type="dxa"/>
            <w:tcBorders>
              <w:top w:val="nil"/>
              <w:left w:val="single" w:sz="2" w:space="0" w:color="auto"/>
              <w:bottom w:val="nil"/>
              <w:right w:val="single" w:sz="4" w:space="0" w:color="auto"/>
            </w:tcBorders>
            <w:shd w:val="clear" w:color="000000" w:fill="FFFFFF"/>
            <w:noWrap/>
            <w:vAlign w:val="bottom"/>
            <w:hideMark/>
          </w:tcPr>
          <w:p w14:paraId="34A6C050" w14:textId="77777777" w:rsidR="006739D9" w:rsidRPr="00691C13" w:rsidRDefault="006739D9" w:rsidP="00FE1366">
            <w:pPr>
              <w:rPr>
                <w:i/>
                <w:sz w:val="20"/>
                <w:szCs w:val="20"/>
              </w:rPr>
            </w:pPr>
            <w:r w:rsidRPr="00691C13">
              <w:rPr>
                <w:sz w:val="20"/>
                <w:szCs w:val="20"/>
                <w:lang w:val="en-US"/>
              </w:rPr>
              <w:t>3.</w:t>
            </w:r>
            <w:r w:rsidRPr="00691C13">
              <w:rPr>
                <w:i/>
                <w:sz w:val="20"/>
                <w:szCs w:val="20"/>
                <w:lang w:val="en-US"/>
              </w:rPr>
              <w:t xml:space="preserve"> Swinburne University of Technol</w:t>
            </w:r>
            <w:proofErr w:type="spellStart"/>
            <w:r w:rsidRPr="00691C13">
              <w:rPr>
                <w:i/>
                <w:sz w:val="20"/>
                <w:szCs w:val="20"/>
              </w:rPr>
              <w:t>ogy</w:t>
            </w:r>
            <w:proofErr w:type="spellEnd"/>
          </w:p>
        </w:tc>
        <w:tc>
          <w:tcPr>
            <w:tcW w:w="992" w:type="dxa"/>
            <w:tcBorders>
              <w:top w:val="nil"/>
              <w:left w:val="dotted" w:sz="4" w:space="0" w:color="auto"/>
              <w:bottom w:val="nil"/>
              <w:right w:val="single" w:sz="4" w:space="0" w:color="auto"/>
            </w:tcBorders>
            <w:shd w:val="clear" w:color="000000" w:fill="FFFFFF"/>
          </w:tcPr>
          <w:p w14:paraId="7C2C8F68" w14:textId="77777777" w:rsidR="006739D9" w:rsidRPr="00691C13" w:rsidRDefault="006739D9" w:rsidP="00FE1366">
            <w:pPr>
              <w:jc w:val="center"/>
              <w:rPr>
                <w:sz w:val="20"/>
                <w:szCs w:val="20"/>
              </w:rPr>
            </w:pPr>
            <w:r w:rsidRPr="00691C13">
              <w:rPr>
                <w:sz w:val="20"/>
                <w:szCs w:val="20"/>
              </w:rPr>
              <w:t>1</w:t>
            </w:r>
          </w:p>
        </w:tc>
      </w:tr>
      <w:tr w:rsidR="006739D9" w:rsidRPr="00691C13" w14:paraId="081DCAA0" w14:textId="77777777" w:rsidTr="006739D9">
        <w:trPr>
          <w:trHeight w:val="69"/>
          <w:jc w:val="center"/>
        </w:trPr>
        <w:tc>
          <w:tcPr>
            <w:tcW w:w="2120" w:type="dxa"/>
            <w:vMerge/>
            <w:tcBorders>
              <w:left w:val="single" w:sz="4" w:space="0" w:color="auto"/>
              <w:bottom w:val="single" w:sz="4" w:space="0" w:color="auto"/>
              <w:right w:val="single" w:sz="2" w:space="0" w:color="auto"/>
            </w:tcBorders>
            <w:vAlign w:val="center"/>
            <w:hideMark/>
          </w:tcPr>
          <w:p w14:paraId="46173654" w14:textId="77777777" w:rsidR="006739D9" w:rsidRPr="00691C13" w:rsidRDefault="006739D9" w:rsidP="00FE1366">
            <w:pPr>
              <w:rPr>
                <w:sz w:val="20"/>
                <w:szCs w:val="20"/>
              </w:rPr>
            </w:pPr>
          </w:p>
        </w:tc>
        <w:tc>
          <w:tcPr>
            <w:tcW w:w="4826" w:type="dxa"/>
            <w:tcBorders>
              <w:top w:val="nil"/>
              <w:left w:val="single" w:sz="2" w:space="0" w:color="auto"/>
              <w:bottom w:val="single" w:sz="4" w:space="0" w:color="auto"/>
              <w:right w:val="single" w:sz="4" w:space="0" w:color="auto"/>
            </w:tcBorders>
            <w:shd w:val="clear" w:color="000000" w:fill="FFFFFF"/>
            <w:noWrap/>
            <w:vAlign w:val="bottom"/>
            <w:hideMark/>
          </w:tcPr>
          <w:p w14:paraId="038C1195" w14:textId="77777777" w:rsidR="006739D9" w:rsidRPr="00691C13" w:rsidRDefault="006739D9" w:rsidP="00FE1366">
            <w:pPr>
              <w:rPr>
                <w:i/>
                <w:sz w:val="20"/>
                <w:szCs w:val="20"/>
              </w:rPr>
            </w:pPr>
            <w:r w:rsidRPr="00691C13">
              <w:rPr>
                <w:sz w:val="20"/>
                <w:szCs w:val="20"/>
              </w:rPr>
              <w:t>4.</w:t>
            </w:r>
            <w:r w:rsidRPr="00691C13">
              <w:rPr>
                <w:i/>
                <w:sz w:val="20"/>
                <w:szCs w:val="20"/>
              </w:rPr>
              <w:t xml:space="preserve"> </w:t>
            </w:r>
            <w:proofErr w:type="spellStart"/>
            <w:r w:rsidRPr="00691C13">
              <w:rPr>
                <w:i/>
                <w:sz w:val="20"/>
                <w:szCs w:val="20"/>
              </w:rPr>
              <w:t>University</w:t>
            </w:r>
            <w:proofErr w:type="spellEnd"/>
            <w:r w:rsidRPr="00691C13">
              <w:rPr>
                <w:i/>
                <w:sz w:val="20"/>
                <w:szCs w:val="20"/>
              </w:rPr>
              <w:t xml:space="preserve"> </w:t>
            </w:r>
            <w:proofErr w:type="spellStart"/>
            <w:r w:rsidRPr="00691C13">
              <w:rPr>
                <w:i/>
                <w:sz w:val="20"/>
                <w:szCs w:val="20"/>
              </w:rPr>
              <w:t>of</w:t>
            </w:r>
            <w:proofErr w:type="spellEnd"/>
            <w:r w:rsidRPr="00691C13">
              <w:rPr>
                <w:i/>
                <w:sz w:val="20"/>
                <w:szCs w:val="20"/>
              </w:rPr>
              <w:t xml:space="preserve"> Melbourne</w:t>
            </w:r>
          </w:p>
        </w:tc>
        <w:tc>
          <w:tcPr>
            <w:tcW w:w="992" w:type="dxa"/>
            <w:tcBorders>
              <w:top w:val="nil"/>
              <w:left w:val="dotted" w:sz="4" w:space="0" w:color="auto"/>
              <w:bottom w:val="single" w:sz="4" w:space="0" w:color="auto"/>
              <w:right w:val="single" w:sz="4" w:space="0" w:color="auto"/>
            </w:tcBorders>
            <w:shd w:val="clear" w:color="000000" w:fill="FFFFFF"/>
          </w:tcPr>
          <w:p w14:paraId="2F8B252C" w14:textId="77777777" w:rsidR="006739D9" w:rsidRPr="00691C13" w:rsidRDefault="006739D9" w:rsidP="00FE1366">
            <w:pPr>
              <w:jc w:val="center"/>
              <w:rPr>
                <w:sz w:val="20"/>
                <w:szCs w:val="20"/>
              </w:rPr>
            </w:pPr>
            <w:r w:rsidRPr="00691C13">
              <w:rPr>
                <w:sz w:val="20"/>
                <w:szCs w:val="20"/>
              </w:rPr>
              <w:t>8</w:t>
            </w:r>
          </w:p>
        </w:tc>
      </w:tr>
      <w:tr w:rsidR="006739D9" w:rsidRPr="00691C13" w14:paraId="75F36596" w14:textId="77777777" w:rsidTr="006739D9">
        <w:trPr>
          <w:trHeight w:val="253"/>
          <w:jc w:val="center"/>
        </w:trPr>
        <w:tc>
          <w:tcPr>
            <w:tcW w:w="2120" w:type="dxa"/>
            <w:vMerge w:val="restart"/>
            <w:tcBorders>
              <w:top w:val="single" w:sz="4" w:space="0" w:color="auto"/>
              <w:left w:val="single" w:sz="4" w:space="0" w:color="auto"/>
              <w:right w:val="single" w:sz="2" w:space="0" w:color="auto"/>
            </w:tcBorders>
            <w:shd w:val="clear" w:color="000000" w:fill="FFFFFF"/>
            <w:noWrap/>
            <w:vAlign w:val="center"/>
            <w:hideMark/>
          </w:tcPr>
          <w:p w14:paraId="79F31418" w14:textId="77777777" w:rsidR="006739D9" w:rsidRPr="00691C13" w:rsidRDefault="006739D9" w:rsidP="00FE1366">
            <w:pPr>
              <w:rPr>
                <w:sz w:val="20"/>
                <w:szCs w:val="20"/>
              </w:rPr>
            </w:pPr>
            <w:r w:rsidRPr="00691C13">
              <w:rPr>
                <w:sz w:val="20"/>
                <w:szCs w:val="20"/>
              </w:rPr>
              <w:t>3. Brasil</w:t>
            </w:r>
          </w:p>
        </w:tc>
        <w:tc>
          <w:tcPr>
            <w:tcW w:w="4826" w:type="dxa"/>
            <w:tcBorders>
              <w:top w:val="single" w:sz="4" w:space="0" w:color="auto"/>
              <w:left w:val="single" w:sz="2" w:space="0" w:color="auto"/>
              <w:bottom w:val="nil"/>
              <w:right w:val="single" w:sz="4" w:space="0" w:color="auto"/>
            </w:tcBorders>
            <w:shd w:val="clear" w:color="000000" w:fill="FFFFFF"/>
            <w:noWrap/>
            <w:vAlign w:val="bottom"/>
            <w:hideMark/>
          </w:tcPr>
          <w:p w14:paraId="7D56D0DB" w14:textId="77777777" w:rsidR="006739D9" w:rsidRPr="00691C13" w:rsidRDefault="006739D9" w:rsidP="00FE1366">
            <w:pPr>
              <w:rPr>
                <w:i/>
                <w:sz w:val="20"/>
                <w:szCs w:val="20"/>
              </w:rPr>
            </w:pPr>
            <w:r w:rsidRPr="00691C13">
              <w:rPr>
                <w:sz w:val="20"/>
                <w:szCs w:val="20"/>
              </w:rPr>
              <w:t>5.</w:t>
            </w:r>
            <w:r w:rsidRPr="00691C13">
              <w:rPr>
                <w:i/>
                <w:sz w:val="20"/>
                <w:szCs w:val="20"/>
              </w:rPr>
              <w:t xml:space="preserve"> </w:t>
            </w:r>
            <w:r w:rsidRPr="00691C13">
              <w:rPr>
                <w:sz w:val="20"/>
                <w:szCs w:val="20"/>
              </w:rPr>
              <w:t>UNB - Universidade de Brasília</w:t>
            </w:r>
          </w:p>
        </w:tc>
        <w:tc>
          <w:tcPr>
            <w:tcW w:w="992" w:type="dxa"/>
            <w:tcBorders>
              <w:top w:val="single" w:sz="4" w:space="0" w:color="auto"/>
              <w:left w:val="dotted" w:sz="4" w:space="0" w:color="auto"/>
              <w:bottom w:val="nil"/>
              <w:right w:val="single" w:sz="4" w:space="0" w:color="auto"/>
            </w:tcBorders>
            <w:shd w:val="clear" w:color="000000" w:fill="FFFFFF"/>
          </w:tcPr>
          <w:p w14:paraId="06975062" w14:textId="77777777" w:rsidR="006739D9" w:rsidRPr="00691C13" w:rsidRDefault="006739D9" w:rsidP="00FE1366">
            <w:pPr>
              <w:jc w:val="center"/>
              <w:rPr>
                <w:sz w:val="20"/>
                <w:szCs w:val="20"/>
              </w:rPr>
            </w:pPr>
            <w:r w:rsidRPr="00691C13">
              <w:rPr>
                <w:sz w:val="20"/>
                <w:szCs w:val="20"/>
              </w:rPr>
              <w:t>7</w:t>
            </w:r>
          </w:p>
        </w:tc>
      </w:tr>
      <w:tr w:rsidR="006739D9" w:rsidRPr="00691C13" w14:paraId="5F57B363" w14:textId="77777777" w:rsidTr="006739D9">
        <w:trPr>
          <w:trHeight w:val="253"/>
          <w:jc w:val="center"/>
        </w:trPr>
        <w:tc>
          <w:tcPr>
            <w:tcW w:w="2120" w:type="dxa"/>
            <w:vMerge/>
            <w:tcBorders>
              <w:left w:val="single" w:sz="4" w:space="0" w:color="auto"/>
              <w:bottom w:val="single" w:sz="4" w:space="0" w:color="auto"/>
              <w:right w:val="single" w:sz="2" w:space="0" w:color="auto"/>
            </w:tcBorders>
            <w:vAlign w:val="center"/>
            <w:hideMark/>
          </w:tcPr>
          <w:p w14:paraId="158D2F38" w14:textId="77777777" w:rsidR="006739D9" w:rsidRPr="00691C13" w:rsidRDefault="006739D9" w:rsidP="00FE1366">
            <w:pPr>
              <w:rPr>
                <w:sz w:val="20"/>
                <w:szCs w:val="20"/>
              </w:rPr>
            </w:pPr>
          </w:p>
        </w:tc>
        <w:tc>
          <w:tcPr>
            <w:tcW w:w="4826" w:type="dxa"/>
            <w:tcBorders>
              <w:top w:val="nil"/>
              <w:left w:val="single" w:sz="2" w:space="0" w:color="auto"/>
              <w:bottom w:val="single" w:sz="4" w:space="0" w:color="auto"/>
              <w:right w:val="single" w:sz="4" w:space="0" w:color="auto"/>
            </w:tcBorders>
            <w:shd w:val="clear" w:color="000000" w:fill="FFFFFF"/>
            <w:vAlign w:val="bottom"/>
            <w:hideMark/>
          </w:tcPr>
          <w:p w14:paraId="64593768" w14:textId="77777777" w:rsidR="006739D9" w:rsidRPr="00691C13" w:rsidRDefault="006739D9" w:rsidP="00FE1366">
            <w:pPr>
              <w:rPr>
                <w:i/>
                <w:sz w:val="20"/>
                <w:szCs w:val="20"/>
              </w:rPr>
            </w:pPr>
            <w:r w:rsidRPr="00691C13">
              <w:rPr>
                <w:sz w:val="20"/>
                <w:szCs w:val="20"/>
              </w:rPr>
              <w:t>6.</w:t>
            </w:r>
            <w:r w:rsidRPr="00691C13">
              <w:rPr>
                <w:i/>
                <w:sz w:val="20"/>
                <w:szCs w:val="20"/>
              </w:rPr>
              <w:t xml:space="preserve"> </w:t>
            </w:r>
            <w:proofErr w:type="spellStart"/>
            <w:r w:rsidRPr="00691C13">
              <w:rPr>
                <w:i/>
                <w:sz w:val="20"/>
                <w:szCs w:val="20"/>
              </w:rPr>
              <w:t>Group</w:t>
            </w:r>
            <w:proofErr w:type="spellEnd"/>
            <w:r w:rsidRPr="00691C13">
              <w:rPr>
                <w:i/>
                <w:sz w:val="20"/>
                <w:szCs w:val="20"/>
              </w:rPr>
              <w:t xml:space="preserve"> </w:t>
            </w:r>
            <w:proofErr w:type="spellStart"/>
            <w:r w:rsidRPr="00691C13">
              <w:rPr>
                <w:i/>
                <w:sz w:val="20"/>
                <w:szCs w:val="20"/>
              </w:rPr>
              <w:t>of</w:t>
            </w:r>
            <w:proofErr w:type="spellEnd"/>
            <w:r w:rsidRPr="00691C13">
              <w:rPr>
                <w:i/>
                <w:sz w:val="20"/>
                <w:szCs w:val="20"/>
              </w:rPr>
              <w:t xml:space="preserve"> </w:t>
            </w:r>
            <w:proofErr w:type="spellStart"/>
            <w:r w:rsidRPr="00691C13">
              <w:rPr>
                <w:i/>
                <w:sz w:val="20"/>
                <w:szCs w:val="20"/>
              </w:rPr>
              <w:t>Brazilian</w:t>
            </w:r>
            <w:proofErr w:type="spellEnd"/>
            <w:r w:rsidRPr="00691C13">
              <w:rPr>
                <w:i/>
                <w:sz w:val="20"/>
                <w:szCs w:val="20"/>
              </w:rPr>
              <w:t xml:space="preserve"> </w:t>
            </w:r>
            <w:proofErr w:type="spellStart"/>
            <w:r w:rsidRPr="00691C13">
              <w:rPr>
                <w:i/>
                <w:sz w:val="20"/>
                <w:szCs w:val="20"/>
              </w:rPr>
              <w:t>Academics</w:t>
            </w:r>
            <w:proofErr w:type="spellEnd"/>
          </w:p>
        </w:tc>
        <w:tc>
          <w:tcPr>
            <w:tcW w:w="992" w:type="dxa"/>
            <w:tcBorders>
              <w:top w:val="nil"/>
              <w:left w:val="dotted" w:sz="4" w:space="0" w:color="auto"/>
              <w:bottom w:val="single" w:sz="4" w:space="0" w:color="auto"/>
              <w:right w:val="single" w:sz="4" w:space="0" w:color="auto"/>
            </w:tcBorders>
            <w:shd w:val="clear" w:color="000000" w:fill="FFFFFF"/>
          </w:tcPr>
          <w:p w14:paraId="4DAF763C" w14:textId="77777777" w:rsidR="006739D9" w:rsidRPr="00691C13" w:rsidRDefault="006739D9" w:rsidP="00FE1366">
            <w:pPr>
              <w:jc w:val="center"/>
              <w:rPr>
                <w:sz w:val="20"/>
                <w:szCs w:val="20"/>
              </w:rPr>
            </w:pPr>
            <w:r w:rsidRPr="00691C13">
              <w:rPr>
                <w:sz w:val="20"/>
                <w:szCs w:val="20"/>
              </w:rPr>
              <w:t>23</w:t>
            </w:r>
          </w:p>
        </w:tc>
      </w:tr>
      <w:tr w:rsidR="006739D9" w:rsidRPr="00691C13" w14:paraId="480AF0B4" w14:textId="77777777" w:rsidTr="006739D9">
        <w:trPr>
          <w:trHeight w:val="253"/>
          <w:jc w:val="center"/>
        </w:trPr>
        <w:tc>
          <w:tcPr>
            <w:tcW w:w="2120" w:type="dxa"/>
            <w:vMerge w:val="restart"/>
            <w:tcBorders>
              <w:top w:val="single" w:sz="4" w:space="0" w:color="auto"/>
              <w:left w:val="single" w:sz="4" w:space="0" w:color="auto"/>
              <w:right w:val="single" w:sz="2" w:space="0" w:color="auto"/>
            </w:tcBorders>
            <w:shd w:val="clear" w:color="000000" w:fill="FFFFFF"/>
            <w:noWrap/>
            <w:vAlign w:val="center"/>
            <w:hideMark/>
          </w:tcPr>
          <w:p w14:paraId="4289C3C4" w14:textId="77777777" w:rsidR="006739D9" w:rsidRPr="00691C13" w:rsidRDefault="006739D9" w:rsidP="00FE1366">
            <w:pPr>
              <w:rPr>
                <w:sz w:val="20"/>
                <w:szCs w:val="20"/>
              </w:rPr>
            </w:pPr>
            <w:r w:rsidRPr="00691C13">
              <w:rPr>
                <w:sz w:val="20"/>
                <w:szCs w:val="20"/>
              </w:rPr>
              <w:t>4. China</w:t>
            </w:r>
          </w:p>
        </w:tc>
        <w:tc>
          <w:tcPr>
            <w:tcW w:w="4826" w:type="dxa"/>
            <w:tcBorders>
              <w:top w:val="single" w:sz="4" w:space="0" w:color="auto"/>
              <w:left w:val="single" w:sz="2" w:space="0" w:color="auto"/>
              <w:bottom w:val="nil"/>
              <w:right w:val="single" w:sz="4" w:space="0" w:color="auto"/>
            </w:tcBorders>
            <w:shd w:val="clear" w:color="000000" w:fill="FFFFFF"/>
            <w:noWrap/>
            <w:vAlign w:val="bottom"/>
            <w:hideMark/>
          </w:tcPr>
          <w:p w14:paraId="3A281823" w14:textId="77777777" w:rsidR="006739D9" w:rsidRPr="00691C13" w:rsidRDefault="006739D9" w:rsidP="00FE1366">
            <w:pPr>
              <w:rPr>
                <w:i/>
                <w:sz w:val="20"/>
                <w:szCs w:val="20"/>
              </w:rPr>
            </w:pPr>
            <w:r w:rsidRPr="00691C13">
              <w:rPr>
                <w:sz w:val="20"/>
                <w:szCs w:val="20"/>
              </w:rPr>
              <w:t>7.</w:t>
            </w:r>
            <w:r w:rsidRPr="00691C13">
              <w:rPr>
                <w:i/>
                <w:sz w:val="20"/>
                <w:szCs w:val="20"/>
              </w:rPr>
              <w:t xml:space="preserve"> Nanjing </w:t>
            </w:r>
            <w:proofErr w:type="spellStart"/>
            <w:r w:rsidRPr="00691C13">
              <w:rPr>
                <w:i/>
                <w:sz w:val="20"/>
                <w:szCs w:val="20"/>
              </w:rPr>
              <w:t>University</w:t>
            </w:r>
            <w:proofErr w:type="spellEnd"/>
          </w:p>
        </w:tc>
        <w:tc>
          <w:tcPr>
            <w:tcW w:w="992" w:type="dxa"/>
            <w:tcBorders>
              <w:top w:val="single" w:sz="4" w:space="0" w:color="auto"/>
              <w:left w:val="dotted" w:sz="4" w:space="0" w:color="auto"/>
              <w:bottom w:val="nil"/>
              <w:right w:val="single" w:sz="4" w:space="0" w:color="auto"/>
            </w:tcBorders>
            <w:shd w:val="clear" w:color="000000" w:fill="FFFFFF"/>
          </w:tcPr>
          <w:p w14:paraId="2F32B9B4" w14:textId="77777777" w:rsidR="006739D9" w:rsidRPr="00691C13" w:rsidRDefault="006739D9" w:rsidP="00FE1366">
            <w:pPr>
              <w:jc w:val="center"/>
              <w:rPr>
                <w:sz w:val="20"/>
                <w:szCs w:val="20"/>
              </w:rPr>
            </w:pPr>
            <w:r w:rsidRPr="00691C13">
              <w:rPr>
                <w:sz w:val="20"/>
                <w:szCs w:val="20"/>
              </w:rPr>
              <w:t>3</w:t>
            </w:r>
          </w:p>
        </w:tc>
      </w:tr>
      <w:tr w:rsidR="006739D9" w:rsidRPr="00691C13" w14:paraId="6D3D9A00" w14:textId="77777777" w:rsidTr="006739D9">
        <w:trPr>
          <w:trHeight w:val="253"/>
          <w:jc w:val="center"/>
        </w:trPr>
        <w:tc>
          <w:tcPr>
            <w:tcW w:w="2120" w:type="dxa"/>
            <w:vMerge/>
            <w:tcBorders>
              <w:left w:val="single" w:sz="4" w:space="0" w:color="auto"/>
              <w:right w:val="single" w:sz="2" w:space="0" w:color="auto"/>
            </w:tcBorders>
            <w:vAlign w:val="center"/>
            <w:hideMark/>
          </w:tcPr>
          <w:p w14:paraId="66C0F9B6" w14:textId="77777777" w:rsidR="006739D9" w:rsidRPr="00691C13" w:rsidRDefault="006739D9" w:rsidP="00FE1366">
            <w:pPr>
              <w:rPr>
                <w:sz w:val="20"/>
                <w:szCs w:val="20"/>
              </w:rPr>
            </w:pPr>
          </w:p>
        </w:tc>
        <w:tc>
          <w:tcPr>
            <w:tcW w:w="4826" w:type="dxa"/>
            <w:tcBorders>
              <w:top w:val="nil"/>
              <w:left w:val="single" w:sz="2" w:space="0" w:color="auto"/>
              <w:bottom w:val="nil"/>
              <w:right w:val="single" w:sz="4" w:space="0" w:color="auto"/>
            </w:tcBorders>
            <w:shd w:val="clear" w:color="000000" w:fill="FFFFFF"/>
            <w:noWrap/>
            <w:vAlign w:val="bottom"/>
            <w:hideMark/>
          </w:tcPr>
          <w:p w14:paraId="1438B088" w14:textId="77777777" w:rsidR="006739D9" w:rsidRPr="00691C13" w:rsidRDefault="006739D9" w:rsidP="00FE1366">
            <w:pPr>
              <w:rPr>
                <w:i/>
                <w:sz w:val="20"/>
                <w:szCs w:val="20"/>
              </w:rPr>
            </w:pPr>
            <w:r w:rsidRPr="00691C13">
              <w:rPr>
                <w:sz w:val="20"/>
                <w:szCs w:val="20"/>
              </w:rPr>
              <w:t>8.</w:t>
            </w:r>
            <w:r w:rsidRPr="00691C13">
              <w:rPr>
                <w:i/>
                <w:sz w:val="20"/>
                <w:szCs w:val="20"/>
              </w:rPr>
              <w:t xml:space="preserve"> Nanjing </w:t>
            </w:r>
            <w:proofErr w:type="spellStart"/>
            <w:r w:rsidRPr="00691C13">
              <w:rPr>
                <w:i/>
                <w:sz w:val="20"/>
                <w:szCs w:val="20"/>
              </w:rPr>
              <w:t>University</w:t>
            </w:r>
            <w:proofErr w:type="spellEnd"/>
          </w:p>
        </w:tc>
        <w:tc>
          <w:tcPr>
            <w:tcW w:w="992" w:type="dxa"/>
            <w:tcBorders>
              <w:top w:val="nil"/>
              <w:left w:val="dotted" w:sz="4" w:space="0" w:color="auto"/>
              <w:bottom w:val="nil"/>
              <w:right w:val="single" w:sz="4" w:space="0" w:color="auto"/>
            </w:tcBorders>
            <w:shd w:val="clear" w:color="000000" w:fill="FFFFFF"/>
          </w:tcPr>
          <w:p w14:paraId="5DD91D15" w14:textId="77777777" w:rsidR="006739D9" w:rsidRPr="00691C13" w:rsidRDefault="006739D9" w:rsidP="00FE1366">
            <w:pPr>
              <w:jc w:val="center"/>
              <w:rPr>
                <w:sz w:val="20"/>
                <w:szCs w:val="20"/>
              </w:rPr>
            </w:pPr>
            <w:r w:rsidRPr="00691C13">
              <w:rPr>
                <w:sz w:val="20"/>
                <w:szCs w:val="20"/>
              </w:rPr>
              <w:t>3</w:t>
            </w:r>
          </w:p>
        </w:tc>
      </w:tr>
      <w:tr w:rsidR="006739D9" w:rsidRPr="00691C13" w14:paraId="2B80BCF5" w14:textId="77777777" w:rsidTr="006739D9">
        <w:trPr>
          <w:trHeight w:val="253"/>
          <w:jc w:val="center"/>
        </w:trPr>
        <w:tc>
          <w:tcPr>
            <w:tcW w:w="2120" w:type="dxa"/>
            <w:vMerge/>
            <w:tcBorders>
              <w:left w:val="single" w:sz="4" w:space="0" w:color="auto"/>
              <w:right w:val="single" w:sz="2" w:space="0" w:color="auto"/>
            </w:tcBorders>
            <w:vAlign w:val="center"/>
            <w:hideMark/>
          </w:tcPr>
          <w:p w14:paraId="6F49D700" w14:textId="77777777" w:rsidR="006739D9" w:rsidRPr="00691C13" w:rsidRDefault="006739D9" w:rsidP="00FE1366">
            <w:pPr>
              <w:rPr>
                <w:sz w:val="20"/>
                <w:szCs w:val="20"/>
              </w:rPr>
            </w:pPr>
          </w:p>
        </w:tc>
        <w:tc>
          <w:tcPr>
            <w:tcW w:w="4826" w:type="dxa"/>
            <w:tcBorders>
              <w:top w:val="nil"/>
              <w:left w:val="single" w:sz="2" w:space="0" w:color="auto"/>
              <w:bottom w:val="nil"/>
              <w:right w:val="single" w:sz="4" w:space="0" w:color="auto"/>
            </w:tcBorders>
            <w:shd w:val="clear" w:color="000000" w:fill="FFFFFF"/>
            <w:noWrap/>
            <w:vAlign w:val="bottom"/>
            <w:hideMark/>
          </w:tcPr>
          <w:p w14:paraId="7ECA1581" w14:textId="77777777" w:rsidR="006739D9" w:rsidRPr="00691C13" w:rsidRDefault="006739D9" w:rsidP="00FE1366">
            <w:pPr>
              <w:rPr>
                <w:i/>
                <w:sz w:val="20"/>
                <w:szCs w:val="20"/>
              </w:rPr>
            </w:pPr>
            <w:r w:rsidRPr="00691C13">
              <w:rPr>
                <w:sz w:val="20"/>
                <w:szCs w:val="20"/>
              </w:rPr>
              <w:t>9.</w:t>
            </w:r>
            <w:r w:rsidRPr="00691C13">
              <w:rPr>
                <w:i/>
                <w:sz w:val="20"/>
                <w:szCs w:val="20"/>
              </w:rPr>
              <w:t xml:space="preserve"> Nanjing </w:t>
            </w:r>
            <w:proofErr w:type="spellStart"/>
            <w:r w:rsidRPr="00691C13">
              <w:rPr>
                <w:i/>
                <w:sz w:val="20"/>
                <w:szCs w:val="20"/>
              </w:rPr>
              <w:t>University</w:t>
            </w:r>
            <w:proofErr w:type="spellEnd"/>
          </w:p>
        </w:tc>
        <w:tc>
          <w:tcPr>
            <w:tcW w:w="992" w:type="dxa"/>
            <w:tcBorders>
              <w:top w:val="nil"/>
              <w:left w:val="dotted" w:sz="4" w:space="0" w:color="auto"/>
              <w:bottom w:val="nil"/>
              <w:right w:val="single" w:sz="4" w:space="0" w:color="auto"/>
            </w:tcBorders>
            <w:shd w:val="clear" w:color="000000" w:fill="FFFFFF"/>
          </w:tcPr>
          <w:p w14:paraId="29A7F578" w14:textId="77777777" w:rsidR="006739D9" w:rsidRPr="00691C13" w:rsidRDefault="006739D9" w:rsidP="00FE1366">
            <w:pPr>
              <w:jc w:val="center"/>
              <w:rPr>
                <w:sz w:val="20"/>
                <w:szCs w:val="20"/>
              </w:rPr>
            </w:pPr>
            <w:r w:rsidRPr="00691C13">
              <w:rPr>
                <w:sz w:val="20"/>
                <w:szCs w:val="20"/>
              </w:rPr>
              <w:t>3</w:t>
            </w:r>
          </w:p>
        </w:tc>
      </w:tr>
      <w:tr w:rsidR="006739D9" w:rsidRPr="00691C13" w14:paraId="1A8BFEDD" w14:textId="77777777" w:rsidTr="006739D9">
        <w:trPr>
          <w:trHeight w:val="253"/>
          <w:jc w:val="center"/>
        </w:trPr>
        <w:tc>
          <w:tcPr>
            <w:tcW w:w="2120" w:type="dxa"/>
            <w:vMerge/>
            <w:tcBorders>
              <w:left w:val="single" w:sz="4" w:space="0" w:color="auto"/>
              <w:bottom w:val="single" w:sz="4" w:space="0" w:color="auto"/>
              <w:right w:val="single" w:sz="2" w:space="0" w:color="auto"/>
            </w:tcBorders>
            <w:vAlign w:val="center"/>
            <w:hideMark/>
          </w:tcPr>
          <w:p w14:paraId="04DDDDF9" w14:textId="77777777" w:rsidR="006739D9" w:rsidRPr="00691C13" w:rsidRDefault="006739D9" w:rsidP="00FE1366">
            <w:pPr>
              <w:rPr>
                <w:sz w:val="20"/>
                <w:szCs w:val="20"/>
              </w:rPr>
            </w:pPr>
          </w:p>
        </w:tc>
        <w:tc>
          <w:tcPr>
            <w:tcW w:w="4826" w:type="dxa"/>
            <w:tcBorders>
              <w:top w:val="nil"/>
              <w:left w:val="single" w:sz="2" w:space="0" w:color="auto"/>
              <w:bottom w:val="single" w:sz="4" w:space="0" w:color="auto"/>
              <w:right w:val="single" w:sz="4" w:space="0" w:color="auto"/>
            </w:tcBorders>
            <w:shd w:val="clear" w:color="000000" w:fill="FFFFFF"/>
            <w:noWrap/>
            <w:vAlign w:val="bottom"/>
            <w:hideMark/>
          </w:tcPr>
          <w:p w14:paraId="4E993A33" w14:textId="77777777" w:rsidR="006739D9" w:rsidRPr="00691C13" w:rsidRDefault="006739D9" w:rsidP="00FE1366">
            <w:pPr>
              <w:rPr>
                <w:i/>
                <w:sz w:val="20"/>
                <w:szCs w:val="20"/>
              </w:rPr>
            </w:pPr>
            <w:r w:rsidRPr="00691C13">
              <w:rPr>
                <w:sz w:val="20"/>
                <w:szCs w:val="20"/>
              </w:rPr>
              <w:t>10.</w:t>
            </w:r>
            <w:r w:rsidRPr="00691C13">
              <w:rPr>
                <w:i/>
                <w:sz w:val="20"/>
                <w:szCs w:val="20"/>
              </w:rPr>
              <w:t xml:space="preserve"> Nanjing </w:t>
            </w:r>
            <w:proofErr w:type="spellStart"/>
            <w:r w:rsidRPr="00691C13">
              <w:rPr>
                <w:i/>
                <w:sz w:val="20"/>
                <w:szCs w:val="20"/>
              </w:rPr>
              <w:t>University</w:t>
            </w:r>
            <w:proofErr w:type="spellEnd"/>
          </w:p>
        </w:tc>
        <w:tc>
          <w:tcPr>
            <w:tcW w:w="992" w:type="dxa"/>
            <w:tcBorders>
              <w:top w:val="nil"/>
              <w:left w:val="dotted" w:sz="4" w:space="0" w:color="auto"/>
              <w:bottom w:val="single" w:sz="4" w:space="0" w:color="auto"/>
              <w:right w:val="single" w:sz="4" w:space="0" w:color="auto"/>
            </w:tcBorders>
            <w:shd w:val="clear" w:color="000000" w:fill="FFFFFF"/>
          </w:tcPr>
          <w:p w14:paraId="675A9ED3" w14:textId="77777777" w:rsidR="006739D9" w:rsidRPr="00691C13" w:rsidRDefault="006739D9" w:rsidP="00FE1366">
            <w:pPr>
              <w:jc w:val="center"/>
              <w:rPr>
                <w:sz w:val="20"/>
                <w:szCs w:val="20"/>
              </w:rPr>
            </w:pPr>
            <w:r w:rsidRPr="00691C13">
              <w:rPr>
                <w:sz w:val="20"/>
                <w:szCs w:val="20"/>
              </w:rPr>
              <w:t>2</w:t>
            </w:r>
          </w:p>
        </w:tc>
      </w:tr>
      <w:tr w:rsidR="006739D9" w:rsidRPr="00691C13" w14:paraId="213514F9" w14:textId="77777777" w:rsidTr="006739D9">
        <w:trPr>
          <w:trHeight w:val="253"/>
          <w:jc w:val="center"/>
        </w:trPr>
        <w:tc>
          <w:tcPr>
            <w:tcW w:w="2120" w:type="dxa"/>
            <w:vMerge w:val="restart"/>
            <w:tcBorders>
              <w:top w:val="single" w:sz="4" w:space="0" w:color="auto"/>
              <w:left w:val="single" w:sz="4" w:space="0" w:color="auto"/>
              <w:right w:val="single" w:sz="2" w:space="0" w:color="auto"/>
            </w:tcBorders>
            <w:shd w:val="clear" w:color="000000" w:fill="FFFFFF"/>
            <w:noWrap/>
            <w:vAlign w:val="center"/>
            <w:hideMark/>
          </w:tcPr>
          <w:p w14:paraId="07BD2195" w14:textId="77777777" w:rsidR="006739D9" w:rsidRPr="00691C13" w:rsidRDefault="006739D9" w:rsidP="00FE1366">
            <w:pPr>
              <w:rPr>
                <w:sz w:val="20"/>
                <w:szCs w:val="20"/>
              </w:rPr>
            </w:pPr>
            <w:r w:rsidRPr="00691C13">
              <w:rPr>
                <w:sz w:val="20"/>
                <w:szCs w:val="20"/>
              </w:rPr>
              <w:t>5. Colômbia</w:t>
            </w:r>
          </w:p>
        </w:tc>
        <w:tc>
          <w:tcPr>
            <w:tcW w:w="4826" w:type="dxa"/>
            <w:tcBorders>
              <w:top w:val="single" w:sz="4" w:space="0" w:color="auto"/>
              <w:left w:val="single" w:sz="2" w:space="0" w:color="auto"/>
              <w:bottom w:val="nil"/>
              <w:right w:val="single" w:sz="4" w:space="0" w:color="auto"/>
            </w:tcBorders>
            <w:shd w:val="clear" w:color="000000" w:fill="FFFFFF"/>
            <w:noWrap/>
            <w:vAlign w:val="bottom"/>
            <w:hideMark/>
          </w:tcPr>
          <w:p w14:paraId="7DBDF491" w14:textId="77777777" w:rsidR="006739D9" w:rsidRPr="00691C13" w:rsidRDefault="006739D9" w:rsidP="00FE1366">
            <w:pPr>
              <w:rPr>
                <w:i/>
                <w:sz w:val="20"/>
                <w:szCs w:val="20"/>
              </w:rPr>
            </w:pPr>
            <w:r w:rsidRPr="00691C13">
              <w:rPr>
                <w:sz w:val="20"/>
                <w:szCs w:val="20"/>
              </w:rPr>
              <w:t>11.</w:t>
            </w:r>
            <w:r w:rsidRPr="00691C13">
              <w:rPr>
                <w:i/>
                <w:sz w:val="20"/>
                <w:szCs w:val="20"/>
              </w:rPr>
              <w:t xml:space="preserve"> </w:t>
            </w:r>
            <w:proofErr w:type="spellStart"/>
            <w:r w:rsidRPr="00691C13">
              <w:rPr>
                <w:i/>
                <w:sz w:val="20"/>
                <w:szCs w:val="20"/>
              </w:rPr>
              <w:t>Universidad</w:t>
            </w:r>
            <w:proofErr w:type="spellEnd"/>
            <w:r w:rsidRPr="00691C13">
              <w:rPr>
                <w:i/>
                <w:sz w:val="20"/>
                <w:szCs w:val="20"/>
              </w:rPr>
              <w:t xml:space="preserve"> de San Buenaventura </w:t>
            </w:r>
            <w:proofErr w:type="spellStart"/>
            <w:r w:rsidRPr="00691C13">
              <w:rPr>
                <w:i/>
                <w:sz w:val="20"/>
                <w:szCs w:val="20"/>
              </w:rPr>
              <w:t>Bogota</w:t>
            </w:r>
            <w:proofErr w:type="spellEnd"/>
          </w:p>
        </w:tc>
        <w:tc>
          <w:tcPr>
            <w:tcW w:w="992" w:type="dxa"/>
            <w:tcBorders>
              <w:top w:val="single" w:sz="4" w:space="0" w:color="auto"/>
              <w:left w:val="dotted" w:sz="4" w:space="0" w:color="auto"/>
              <w:bottom w:val="nil"/>
              <w:right w:val="single" w:sz="4" w:space="0" w:color="auto"/>
            </w:tcBorders>
            <w:shd w:val="clear" w:color="000000" w:fill="FFFFFF"/>
          </w:tcPr>
          <w:p w14:paraId="7B5C5BA7" w14:textId="77777777" w:rsidR="006739D9" w:rsidRPr="00691C13" w:rsidRDefault="006739D9" w:rsidP="00FE1366">
            <w:pPr>
              <w:jc w:val="center"/>
              <w:rPr>
                <w:sz w:val="20"/>
                <w:szCs w:val="20"/>
              </w:rPr>
            </w:pPr>
            <w:r w:rsidRPr="00691C13">
              <w:rPr>
                <w:sz w:val="20"/>
                <w:szCs w:val="20"/>
              </w:rPr>
              <w:t>1</w:t>
            </w:r>
          </w:p>
        </w:tc>
      </w:tr>
      <w:tr w:rsidR="006739D9" w:rsidRPr="00691C13" w14:paraId="5F9A1A88" w14:textId="77777777" w:rsidTr="006739D9">
        <w:trPr>
          <w:trHeight w:val="253"/>
          <w:jc w:val="center"/>
        </w:trPr>
        <w:tc>
          <w:tcPr>
            <w:tcW w:w="2120" w:type="dxa"/>
            <w:vMerge/>
            <w:tcBorders>
              <w:left w:val="single" w:sz="4" w:space="0" w:color="auto"/>
              <w:bottom w:val="single" w:sz="4" w:space="0" w:color="auto"/>
              <w:right w:val="single" w:sz="2" w:space="0" w:color="auto"/>
            </w:tcBorders>
            <w:vAlign w:val="center"/>
            <w:hideMark/>
          </w:tcPr>
          <w:p w14:paraId="0C725F50" w14:textId="77777777" w:rsidR="006739D9" w:rsidRPr="00691C13" w:rsidRDefault="006739D9" w:rsidP="00FE1366">
            <w:pPr>
              <w:rPr>
                <w:sz w:val="20"/>
                <w:szCs w:val="20"/>
              </w:rPr>
            </w:pPr>
          </w:p>
        </w:tc>
        <w:tc>
          <w:tcPr>
            <w:tcW w:w="4826" w:type="dxa"/>
            <w:tcBorders>
              <w:top w:val="nil"/>
              <w:left w:val="single" w:sz="2" w:space="0" w:color="auto"/>
              <w:bottom w:val="single" w:sz="4" w:space="0" w:color="auto"/>
              <w:right w:val="single" w:sz="4" w:space="0" w:color="auto"/>
            </w:tcBorders>
            <w:shd w:val="clear" w:color="000000" w:fill="FFFFFF"/>
            <w:noWrap/>
            <w:vAlign w:val="bottom"/>
            <w:hideMark/>
          </w:tcPr>
          <w:p w14:paraId="1ABF4526" w14:textId="77777777" w:rsidR="006739D9" w:rsidRPr="00691C13" w:rsidRDefault="006739D9" w:rsidP="00FE1366">
            <w:pPr>
              <w:rPr>
                <w:i/>
                <w:sz w:val="20"/>
                <w:szCs w:val="20"/>
              </w:rPr>
            </w:pPr>
            <w:r w:rsidRPr="00691C13">
              <w:rPr>
                <w:sz w:val="20"/>
                <w:szCs w:val="20"/>
              </w:rPr>
              <w:t>12.</w:t>
            </w:r>
            <w:r w:rsidRPr="00691C13">
              <w:rPr>
                <w:i/>
                <w:sz w:val="20"/>
                <w:szCs w:val="20"/>
              </w:rPr>
              <w:t xml:space="preserve"> </w:t>
            </w:r>
            <w:proofErr w:type="spellStart"/>
            <w:r w:rsidRPr="00691C13">
              <w:rPr>
                <w:i/>
                <w:sz w:val="20"/>
                <w:szCs w:val="20"/>
              </w:rPr>
              <w:t>Universidad</w:t>
            </w:r>
            <w:proofErr w:type="spellEnd"/>
            <w:r w:rsidRPr="00691C13">
              <w:rPr>
                <w:i/>
                <w:sz w:val="20"/>
                <w:szCs w:val="20"/>
              </w:rPr>
              <w:t xml:space="preserve"> Autónoma de </w:t>
            </w:r>
            <w:proofErr w:type="spellStart"/>
            <w:r w:rsidRPr="00691C13">
              <w:rPr>
                <w:i/>
                <w:sz w:val="20"/>
                <w:szCs w:val="20"/>
              </w:rPr>
              <w:t>Occidente</w:t>
            </w:r>
            <w:proofErr w:type="spellEnd"/>
            <w:r w:rsidRPr="00691C13">
              <w:rPr>
                <w:i/>
                <w:sz w:val="20"/>
                <w:szCs w:val="20"/>
              </w:rPr>
              <w:t xml:space="preserve"> de Cali</w:t>
            </w:r>
          </w:p>
        </w:tc>
        <w:tc>
          <w:tcPr>
            <w:tcW w:w="992" w:type="dxa"/>
            <w:tcBorders>
              <w:top w:val="nil"/>
              <w:left w:val="dotted" w:sz="4" w:space="0" w:color="auto"/>
              <w:bottom w:val="single" w:sz="4" w:space="0" w:color="auto"/>
              <w:right w:val="single" w:sz="4" w:space="0" w:color="auto"/>
            </w:tcBorders>
            <w:shd w:val="clear" w:color="000000" w:fill="FFFFFF"/>
          </w:tcPr>
          <w:p w14:paraId="36CC886A" w14:textId="77777777" w:rsidR="006739D9" w:rsidRPr="00691C13" w:rsidRDefault="006739D9" w:rsidP="00FE1366">
            <w:pPr>
              <w:jc w:val="center"/>
              <w:rPr>
                <w:sz w:val="20"/>
                <w:szCs w:val="20"/>
              </w:rPr>
            </w:pPr>
            <w:r w:rsidRPr="00691C13">
              <w:rPr>
                <w:sz w:val="20"/>
                <w:szCs w:val="20"/>
              </w:rPr>
              <w:t>4</w:t>
            </w:r>
          </w:p>
        </w:tc>
      </w:tr>
      <w:tr w:rsidR="006739D9" w:rsidRPr="00691C13" w14:paraId="5D1D9505" w14:textId="77777777" w:rsidTr="006739D9">
        <w:trPr>
          <w:trHeight w:val="253"/>
          <w:jc w:val="center"/>
        </w:trPr>
        <w:tc>
          <w:tcPr>
            <w:tcW w:w="2120" w:type="dxa"/>
            <w:vMerge w:val="restart"/>
            <w:tcBorders>
              <w:top w:val="single" w:sz="4" w:space="0" w:color="auto"/>
              <w:left w:val="single" w:sz="4" w:space="0" w:color="auto"/>
              <w:right w:val="single" w:sz="2" w:space="0" w:color="auto"/>
            </w:tcBorders>
            <w:shd w:val="clear" w:color="000000" w:fill="FFFFFF"/>
            <w:noWrap/>
            <w:vAlign w:val="center"/>
            <w:hideMark/>
          </w:tcPr>
          <w:p w14:paraId="35F8ACF2" w14:textId="77777777" w:rsidR="006739D9" w:rsidRPr="00691C13" w:rsidRDefault="006739D9" w:rsidP="00FE1366">
            <w:pPr>
              <w:rPr>
                <w:sz w:val="20"/>
                <w:szCs w:val="20"/>
              </w:rPr>
            </w:pPr>
            <w:r w:rsidRPr="00691C13">
              <w:rPr>
                <w:sz w:val="20"/>
                <w:szCs w:val="20"/>
              </w:rPr>
              <w:t>6. Estados Unidos</w:t>
            </w:r>
          </w:p>
        </w:tc>
        <w:tc>
          <w:tcPr>
            <w:tcW w:w="4826" w:type="dxa"/>
            <w:tcBorders>
              <w:top w:val="single" w:sz="4" w:space="0" w:color="auto"/>
              <w:left w:val="single" w:sz="2" w:space="0" w:color="auto"/>
              <w:bottom w:val="nil"/>
              <w:right w:val="single" w:sz="4" w:space="0" w:color="auto"/>
            </w:tcBorders>
            <w:shd w:val="clear" w:color="000000" w:fill="FFFFFF"/>
            <w:noWrap/>
            <w:vAlign w:val="bottom"/>
            <w:hideMark/>
          </w:tcPr>
          <w:p w14:paraId="200F9C14" w14:textId="77777777" w:rsidR="006739D9" w:rsidRPr="00691C13" w:rsidRDefault="006739D9" w:rsidP="00FE1366">
            <w:pPr>
              <w:rPr>
                <w:i/>
                <w:sz w:val="20"/>
                <w:szCs w:val="20"/>
              </w:rPr>
            </w:pPr>
            <w:r w:rsidRPr="00691C13">
              <w:rPr>
                <w:sz w:val="20"/>
                <w:szCs w:val="20"/>
              </w:rPr>
              <w:t>13.</w:t>
            </w:r>
            <w:r w:rsidRPr="00691C13">
              <w:rPr>
                <w:i/>
                <w:sz w:val="20"/>
                <w:szCs w:val="20"/>
              </w:rPr>
              <w:t xml:space="preserve">California </w:t>
            </w:r>
            <w:proofErr w:type="spellStart"/>
            <w:r w:rsidRPr="00691C13">
              <w:rPr>
                <w:i/>
                <w:sz w:val="20"/>
                <w:szCs w:val="20"/>
              </w:rPr>
              <w:t>State</w:t>
            </w:r>
            <w:proofErr w:type="spellEnd"/>
            <w:r w:rsidRPr="00691C13">
              <w:rPr>
                <w:i/>
                <w:sz w:val="20"/>
                <w:szCs w:val="20"/>
              </w:rPr>
              <w:t xml:space="preserve"> </w:t>
            </w:r>
            <w:proofErr w:type="spellStart"/>
            <w:r w:rsidRPr="00691C13">
              <w:rPr>
                <w:i/>
                <w:sz w:val="20"/>
                <w:szCs w:val="20"/>
              </w:rPr>
              <w:t>University</w:t>
            </w:r>
            <w:proofErr w:type="spellEnd"/>
            <w:r w:rsidRPr="00691C13">
              <w:rPr>
                <w:i/>
                <w:sz w:val="20"/>
                <w:szCs w:val="20"/>
              </w:rPr>
              <w:t>, Fresno</w:t>
            </w:r>
          </w:p>
        </w:tc>
        <w:tc>
          <w:tcPr>
            <w:tcW w:w="992" w:type="dxa"/>
            <w:tcBorders>
              <w:top w:val="single" w:sz="4" w:space="0" w:color="auto"/>
              <w:left w:val="dotted" w:sz="4" w:space="0" w:color="auto"/>
              <w:bottom w:val="nil"/>
              <w:right w:val="single" w:sz="4" w:space="0" w:color="auto"/>
            </w:tcBorders>
            <w:shd w:val="clear" w:color="000000" w:fill="FFFFFF"/>
          </w:tcPr>
          <w:p w14:paraId="11E36EC7" w14:textId="77777777" w:rsidR="006739D9" w:rsidRPr="00691C13" w:rsidRDefault="006739D9" w:rsidP="00FE1366">
            <w:pPr>
              <w:jc w:val="center"/>
              <w:rPr>
                <w:sz w:val="20"/>
                <w:szCs w:val="20"/>
              </w:rPr>
            </w:pPr>
            <w:r w:rsidRPr="00691C13">
              <w:rPr>
                <w:sz w:val="20"/>
                <w:szCs w:val="20"/>
              </w:rPr>
              <w:t>2</w:t>
            </w:r>
          </w:p>
        </w:tc>
      </w:tr>
      <w:tr w:rsidR="006739D9" w:rsidRPr="00691C13" w14:paraId="0F0E20E2" w14:textId="77777777" w:rsidTr="006739D9">
        <w:trPr>
          <w:trHeight w:val="253"/>
          <w:jc w:val="center"/>
        </w:trPr>
        <w:tc>
          <w:tcPr>
            <w:tcW w:w="2120" w:type="dxa"/>
            <w:vMerge/>
            <w:tcBorders>
              <w:left w:val="single" w:sz="4" w:space="0" w:color="auto"/>
              <w:bottom w:val="single" w:sz="4" w:space="0" w:color="auto"/>
              <w:right w:val="single" w:sz="2" w:space="0" w:color="auto"/>
            </w:tcBorders>
            <w:vAlign w:val="center"/>
            <w:hideMark/>
          </w:tcPr>
          <w:p w14:paraId="52EABAA8" w14:textId="77777777" w:rsidR="006739D9" w:rsidRPr="00691C13" w:rsidRDefault="006739D9" w:rsidP="00FE1366">
            <w:pPr>
              <w:rPr>
                <w:sz w:val="20"/>
                <w:szCs w:val="20"/>
              </w:rPr>
            </w:pPr>
          </w:p>
        </w:tc>
        <w:tc>
          <w:tcPr>
            <w:tcW w:w="4826" w:type="dxa"/>
            <w:tcBorders>
              <w:top w:val="nil"/>
              <w:left w:val="single" w:sz="2" w:space="0" w:color="auto"/>
              <w:bottom w:val="single" w:sz="4" w:space="0" w:color="auto"/>
              <w:right w:val="single" w:sz="4" w:space="0" w:color="auto"/>
            </w:tcBorders>
            <w:shd w:val="clear" w:color="000000" w:fill="FFFFFF"/>
            <w:noWrap/>
            <w:vAlign w:val="bottom"/>
            <w:hideMark/>
          </w:tcPr>
          <w:p w14:paraId="120790B5" w14:textId="77777777" w:rsidR="006739D9" w:rsidRPr="00691C13" w:rsidRDefault="006739D9" w:rsidP="00FE1366">
            <w:pPr>
              <w:rPr>
                <w:i/>
                <w:sz w:val="20"/>
                <w:szCs w:val="20"/>
              </w:rPr>
            </w:pPr>
            <w:r w:rsidRPr="00691C13">
              <w:rPr>
                <w:sz w:val="20"/>
                <w:szCs w:val="20"/>
              </w:rPr>
              <w:t>14.</w:t>
            </w:r>
            <w:r w:rsidRPr="00691C13">
              <w:rPr>
                <w:i/>
                <w:sz w:val="20"/>
                <w:szCs w:val="20"/>
              </w:rPr>
              <w:t xml:space="preserve"> Columbia Business </w:t>
            </w:r>
            <w:proofErr w:type="spellStart"/>
            <w:r w:rsidRPr="00691C13">
              <w:rPr>
                <w:i/>
                <w:sz w:val="20"/>
                <w:szCs w:val="20"/>
              </w:rPr>
              <w:t>School</w:t>
            </w:r>
            <w:proofErr w:type="spellEnd"/>
          </w:p>
        </w:tc>
        <w:tc>
          <w:tcPr>
            <w:tcW w:w="992" w:type="dxa"/>
            <w:tcBorders>
              <w:top w:val="nil"/>
              <w:left w:val="dotted" w:sz="4" w:space="0" w:color="auto"/>
              <w:bottom w:val="single" w:sz="4" w:space="0" w:color="auto"/>
              <w:right w:val="single" w:sz="4" w:space="0" w:color="auto"/>
            </w:tcBorders>
            <w:shd w:val="clear" w:color="000000" w:fill="FFFFFF"/>
          </w:tcPr>
          <w:p w14:paraId="474722C8" w14:textId="77777777" w:rsidR="006739D9" w:rsidRPr="00691C13" w:rsidRDefault="006739D9" w:rsidP="00FE1366">
            <w:pPr>
              <w:jc w:val="center"/>
              <w:rPr>
                <w:sz w:val="20"/>
                <w:szCs w:val="20"/>
              </w:rPr>
            </w:pPr>
            <w:r w:rsidRPr="00691C13">
              <w:rPr>
                <w:sz w:val="20"/>
                <w:szCs w:val="20"/>
              </w:rPr>
              <w:t>4</w:t>
            </w:r>
          </w:p>
        </w:tc>
      </w:tr>
      <w:tr w:rsidR="006739D9" w:rsidRPr="00691C13" w14:paraId="52CB5530" w14:textId="77777777" w:rsidTr="006739D9">
        <w:trPr>
          <w:trHeight w:val="253"/>
          <w:jc w:val="center"/>
        </w:trPr>
        <w:tc>
          <w:tcPr>
            <w:tcW w:w="2120" w:type="dxa"/>
            <w:tcBorders>
              <w:top w:val="single" w:sz="4" w:space="0" w:color="auto"/>
              <w:left w:val="single" w:sz="4" w:space="0" w:color="auto"/>
              <w:bottom w:val="single" w:sz="4" w:space="0" w:color="auto"/>
              <w:right w:val="single" w:sz="2" w:space="0" w:color="auto"/>
            </w:tcBorders>
            <w:shd w:val="clear" w:color="000000" w:fill="FFFFFF"/>
            <w:noWrap/>
            <w:vAlign w:val="bottom"/>
            <w:hideMark/>
          </w:tcPr>
          <w:p w14:paraId="2C1049DB" w14:textId="77777777" w:rsidR="006739D9" w:rsidRPr="00691C13" w:rsidRDefault="006739D9" w:rsidP="00FE1366">
            <w:pPr>
              <w:rPr>
                <w:sz w:val="20"/>
                <w:szCs w:val="20"/>
              </w:rPr>
            </w:pPr>
            <w:r w:rsidRPr="00691C13">
              <w:rPr>
                <w:sz w:val="20"/>
                <w:szCs w:val="20"/>
              </w:rPr>
              <w:t>7. Finlândia</w:t>
            </w:r>
          </w:p>
        </w:tc>
        <w:tc>
          <w:tcPr>
            <w:tcW w:w="4826" w:type="dxa"/>
            <w:tcBorders>
              <w:top w:val="single" w:sz="4" w:space="0" w:color="auto"/>
              <w:left w:val="single" w:sz="2" w:space="0" w:color="auto"/>
              <w:bottom w:val="single" w:sz="4" w:space="0" w:color="auto"/>
              <w:right w:val="single" w:sz="4" w:space="0" w:color="auto"/>
            </w:tcBorders>
            <w:shd w:val="clear" w:color="000000" w:fill="FFFFFF"/>
            <w:noWrap/>
            <w:vAlign w:val="bottom"/>
            <w:hideMark/>
          </w:tcPr>
          <w:p w14:paraId="07EE228A" w14:textId="77777777" w:rsidR="006739D9" w:rsidRPr="00691C13" w:rsidRDefault="006739D9" w:rsidP="00FE1366">
            <w:pPr>
              <w:rPr>
                <w:i/>
                <w:sz w:val="20"/>
                <w:szCs w:val="20"/>
              </w:rPr>
            </w:pPr>
            <w:r w:rsidRPr="00691C13">
              <w:rPr>
                <w:sz w:val="20"/>
                <w:szCs w:val="20"/>
              </w:rPr>
              <w:t>15.</w:t>
            </w:r>
            <w:r w:rsidRPr="00691C13">
              <w:rPr>
                <w:i/>
                <w:sz w:val="20"/>
                <w:szCs w:val="20"/>
              </w:rPr>
              <w:t xml:space="preserve"> </w:t>
            </w:r>
            <w:proofErr w:type="spellStart"/>
            <w:r w:rsidRPr="00691C13">
              <w:rPr>
                <w:i/>
                <w:sz w:val="20"/>
                <w:szCs w:val="20"/>
              </w:rPr>
              <w:t>Hanken</w:t>
            </w:r>
            <w:proofErr w:type="spellEnd"/>
            <w:r w:rsidRPr="00691C13">
              <w:rPr>
                <w:i/>
                <w:sz w:val="20"/>
                <w:szCs w:val="20"/>
              </w:rPr>
              <w:t xml:space="preserve"> </w:t>
            </w:r>
            <w:proofErr w:type="spellStart"/>
            <w:r w:rsidRPr="00691C13">
              <w:rPr>
                <w:i/>
                <w:sz w:val="20"/>
                <w:szCs w:val="20"/>
              </w:rPr>
              <w:t>School</w:t>
            </w:r>
            <w:proofErr w:type="spellEnd"/>
            <w:r w:rsidRPr="00691C13">
              <w:rPr>
                <w:i/>
                <w:sz w:val="20"/>
                <w:szCs w:val="20"/>
              </w:rPr>
              <w:t xml:space="preserve"> </w:t>
            </w:r>
            <w:proofErr w:type="spellStart"/>
            <w:r w:rsidRPr="00691C13">
              <w:rPr>
                <w:i/>
                <w:sz w:val="20"/>
                <w:szCs w:val="20"/>
              </w:rPr>
              <w:t>of</w:t>
            </w:r>
            <w:proofErr w:type="spellEnd"/>
            <w:r w:rsidRPr="00691C13">
              <w:rPr>
                <w:i/>
                <w:sz w:val="20"/>
                <w:szCs w:val="20"/>
              </w:rPr>
              <w:t xml:space="preserve"> </w:t>
            </w:r>
            <w:proofErr w:type="spellStart"/>
            <w:r w:rsidRPr="00691C13">
              <w:rPr>
                <w:i/>
                <w:sz w:val="20"/>
                <w:szCs w:val="20"/>
              </w:rPr>
              <w:t>Economics</w:t>
            </w:r>
            <w:proofErr w:type="spellEnd"/>
          </w:p>
        </w:tc>
        <w:tc>
          <w:tcPr>
            <w:tcW w:w="992" w:type="dxa"/>
            <w:tcBorders>
              <w:top w:val="single" w:sz="4" w:space="0" w:color="auto"/>
              <w:bottom w:val="single" w:sz="4" w:space="0" w:color="auto"/>
              <w:right w:val="single" w:sz="4" w:space="0" w:color="auto"/>
            </w:tcBorders>
            <w:shd w:val="clear" w:color="000000" w:fill="FFFFFF"/>
          </w:tcPr>
          <w:p w14:paraId="55AFC2A7" w14:textId="77777777" w:rsidR="006739D9" w:rsidRPr="00691C13" w:rsidRDefault="006739D9" w:rsidP="00FE1366">
            <w:pPr>
              <w:jc w:val="center"/>
              <w:rPr>
                <w:sz w:val="20"/>
                <w:szCs w:val="20"/>
              </w:rPr>
            </w:pPr>
            <w:r w:rsidRPr="00691C13">
              <w:rPr>
                <w:sz w:val="20"/>
                <w:szCs w:val="20"/>
              </w:rPr>
              <w:t>1</w:t>
            </w:r>
          </w:p>
        </w:tc>
      </w:tr>
      <w:tr w:rsidR="006739D9" w:rsidRPr="00691C13" w14:paraId="7467C5B4" w14:textId="77777777" w:rsidTr="006739D9">
        <w:trPr>
          <w:trHeight w:val="253"/>
          <w:jc w:val="center"/>
        </w:trPr>
        <w:tc>
          <w:tcPr>
            <w:tcW w:w="2120" w:type="dxa"/>
            <w:tcBorders>
              <w:top w:val="single" w:sz="4" w:space="0" w:color="auto"/>
              <w:left w:val="single" w:sz="4" w:space="0" w:color="auto"/>
              <w:bottom w:val="single" w:sz="4" w:space="0" w:color="auto"/>
              <w:right w:val="single" w:sz="2" w:space="0" w:color="auto"/>
            </w:tcBorders>
            <w:shd w:val="clear" w:color="000000" w:fill="FFFFFF"/>
            <w:noWrap/>
            <w:vAlign w:val="bottom"/>
            <w:hideMark/>
          </w:tcPr>
          <w:p w14:paraId="5D8FE814" w14:textId="77777777" w:rsidR="006739D9" w:rsidRPr="00691C13" w:rsidRDefault="006739D9" w:rsidP="00FE1366">
            <w:pPr>
              <w:rPr>
                <w:sz w:val="20"/>
                <w:szCs w:val="20"/>
              </w:rPr>
            </w:pPr>
            <w:r w:rsidRPr="00691C13">
              <w:rPr>
                <w:sz w:val="20"/>
                <w:szCs w:val="20"/>
              </w:rPr>
              <w:t>8. Holanda</w:t>
            </w:r>
          </w:p>
        </w:tc>
        <w:tc>
          <w:tcPr>
            <w:tcW w:w="4826" w:type="dxa"/>
            <w:tcBorders>
              <w:top w:val="single" w:sz="4" w:space="0" w:color="auto"/>
              <w:left w:val="single" w:sz="2" w:space="0" w:color="auto"/>
              <w:bottom w:val="single" w:sz="4" w:space="0" w:color="auto"/>
              <w:right w:val="single" w:sz="4" w:space="0" w:color="auto"/>
            </w:tcBorders>
            <w:shd w:val="clear" w:color="000000" w:fill="FFFFFF"/>
            <w:noWrap/>
            <w:vAlign w:val="bottom"/>
            <w:hideMark/>
          </w:tcPr>
          <w:p w14:paraId="74C738B4" w14:textId="77777777" w:rsidR="006739D9" w:rsidRPr="00691C13" w:rsidRDefault="006739D9" w:rsidP="00FE1366">
            <w:pPr>
              <w:rPr>
                <w:i/>
                <w:sz w:val="20"/>
                <w:szCs w:val="20"/>
              </w:rPr>
            </w:pPr>
            <w:r w:rsidRPr="00691C13">
              <w:rPr>
                <w:sz w:val="20"/>
                <w:szCs w:val="20"/>
              </w:rPr>
              <w:t>16.</w:t>
            </w:r>
            <w:r w:rsidRPr="00691C13">
              <w:rPr>
                <w:i/>
                <w:sz w:val="20"/>
                <w:szCs w:val="20"/>
              </w:rPr>
              <w:t xml:space="preserve"> </w:t>
            </w:r>
            <w:proofErr w:type="spellStart"/>
            <w:r w:rsidRPr="00691C13">
              <w:rPr>
                <w:i/>
                <w:sz w:val="20"/>
                <w:szCs w:val="20"/>
              </w:rPr>
              <w:t>Vrije</w:t>
            </w:r>
            <w:proofErr w:type="spellEnd"/>
            <w:r w:rsidRPr="00691C13">
              <w:rPr>
                <w:i/>
                <w:sz w:val="20"/>
                <w:szCs w:val="20"/>
              </w:rPr>
              <w:t xml:space="preserve"> </w:t>
            </w:r>
            <w:proofErr w:type="spellStart"/>
            <w:r w:rsidRPr="00691C13">
              <w:rPr>
                <w:i/>
                <w:sz w:val="20"/>
                <w:szCs w:val="20"/>
              </w:rPr>
              <w:t>Universiteit</w:t>
            </w:r>
            <w:proofErr w:type="spellEnd"/>
            <w:r w:rsidRPr="00691C13">
              <w:rPr>
                <w:i/>
                <w:sz w:val="20"/>
                <w:szCs w:val="20"/>
              </w:rPr>
              <w:t xml:space="preserve"> Amsterdam</w:t>
            </w:r>
          </w:p>
        </w:tc>
        <w:tc>
          <w:tcPr>
            <w:tcW w:w="992" w:type="dxa"/>
            <w:tcBorders>
              <w:top w:val="single" w:sz="4" w:space="0" w:color="auto"/>
              <w:bottom w:val="single" w:sz="4" w:space="0" w:color="auto"/>
              <w:right w:val="single" w:sz="4" w:space="0" w:color="auto"/>
            </w:tcBorders>
            <w:shd w:val="clear" w:color="000000" w:fill="FFFFFF"/>
          </w:tcPr>
          <w:p w14:paraId="19D751BF" w14:textId="77777777" w:rsidR="006739D9" w:rsidRPr="00691C13" w:rsidRDefault="006739D9" w:rsidP="00FE1366">
            <w:pPr>
              <w:jc w:val="center"/>
              <w:rPr>
                <w:sz w:val="20"/>
                <w:szCs w:val="20"/>
              </w:rPr>
            </w:pPr>
            <w:r w:rsidRPr="00691C13">
              <w:rPr>
                <w:sz w:val="20"/>
                <w:szCs w:val="20"/>
              </w:rPr>
              <w:t>6</w:t>
            </w:r>
          </w:p>
        </w:tc>
      </w:tr>
      <w:tr w:rsidR="006739D9" w:rsidRPr="00691C13" w14:paraId="0E5B7BE9" w14:textId="77777777" w:rsidTr="006739D9">
        <w:trPr>
          <w:trHeight w:val="253"/>
          <w:jc w:val="center"/>
        </w:trPr>
        <w:tc>
          <w:tcPr>
            <w:tcW w:w="2120" w:type="dxa"/>
            <w:vMerge w:val="restart"/>
            <w:tcBorders>
              <w:top w:val="single" w:sz="4" w:space="0" w:color="auto"/>
              <w:left w:val="single" w:sz="4" w:space="0" w:color="auto"/>
              <w:right w:val="single" w:sz="2" w:space="0" w:color="auto"/>
            </w:tcBorders>
            <w:shd w:val="clear" w:color="000000" w:fill="FFFFFF"/>
            <w:noWrap/>
            <w:vAlign w:val="center"/>
            <w:hideMark/>
          </w:tcPr>
          <w:p w14:paraId="4C1888DF" w14:textId="77777777" w:rsidR="006739D9" w:rsidRPr="00691C13" w:rsidRDefault="006739D9" w:rsidP="00FE1366">
            <w:pPr>
              <w:rPr>
                <w:sz w:val="20"/>
                <w:szCs w:val="20"/>
              </w:rPr>
            </w:pPr>
            <w:r w:rsidRPr="00691C13">
              <w:rPr>
                <w:sz w:val="20"/>
                <w:szCs w:val="20"/>
              </w:rPr>
              <w:t>9. Polônia</w:t>
            </w:r>
          </w:p>
        </w:tc>
        <w:tc>
          <w:tcPr>
            <w:tcW w:w="4826" w:type="dxa"/>
            <w:tcBorders>
              <w:top w:val="single" w:sz="4" w:space="0" w:color="auto"/>
              <w:left w:val="single" w:sz="2" w:space="0" w:color="auto"/>
              <w:bottom w:val="nil"/>
              <w:right w:val="single" w:sz="4" w:space="0" w:color="auto"/>
            </w:tcBorders>
            <w:shd w:val="clear" w:color="000000" w:fill="FFFFFF"/>
            <w:noWrap/>
            <w:vAlign w:val="bottom"/>
            <w:hideMark/>
          </w:tcPr>
          <w:p w14:paraId="64479DDD" w14:textId="77777777" w:rsidR="006739D9" w:rsidRPr="00691C13" w:rsidRDefault="006739D9" w:rsidP="00FE1366">
            <w:pPr>
              <w:rPr>
                <w:i/>
                <w:sz w:val="20"/>
                <w:szCs w:val="20"/>
              </w:rPr>
            </w:pPr>
            <w:r w:rsidRPr="00691C13">
              <w:rPr>
                <w:sz w:val="20"/>
                <w:szCs w:val="20"/>
              </w:rPr>
              <w:t>17.</w:t>
            </w:r>
            <w:r w:rsidRPr="00691C13">
              <w:rPr>
                <w:i/>
                <w:sz w:val="20"/>
                <w:szCs w:val="20"/>
              </w:rPr>
              <w:t xml:space="preserve"> </w:t>
            </w:r>
            <w:proofErr w:type="spellStart"/>
            <w:r w:rsidRPr="00691C13">
              <w:rPr>
                <w:i/>
                <w:sz w:val="20"/>
                <w:szCs w:val="20"/>
              </w:rPr>
              <w:t>Warsaw</w:t>
            </w:r>
            <w:proofErr w:type="spellEnd"/>
            <w:r w:rsidRPr="00691C13">
              <w:rPr>
                <w:i/>
                <w:sz w:val="20"/>
                <w:szCs w:val="20"/>
              </w:rPr>
              <w:t xml:space="preserve"> </w:t>
            </w:r>
            <w:proofErr w:type="spellStart"/>
            <w:r w:rsidRPr="00691C13">
              <w:rPr>
                <w:i/>
                <w:sz w:val="20"/>
                <w:szCs w:val="20"/>
              </w:rPr>
              <w:t>School</w:t>
            </w:r>
            <w:proofErr w:type="spellEnd"/>
            <w:r w:rsidRPr="00691C13">
              <w:rPr>
                <w:i/>
                <w:sz w:val="20"/>
                <w:szCs w:val="20"/>
              </w:rPr>
              <w:t xml:space="preserve"> </w:t>
            </w:r>
            <w:proofErr w:type="spellStart"/>
            <w:r w:rsidRPr="00691C13">
              <w:rPr>
                <w:i/>
                <w:sz w:val="20"/>
                <w:szCs w:val="20"/>
              </w:rPr>
              <w:t>of</w:t>
            </w:r>
            <w:proofErr w:type="spellEnd"/>
            <w:r w:rsidRPr="00691C13">
              <w:rPr>
                <w:i/>
                <w:sz w:val="20"/>
                <w:szCs w:val="20"/>
              </w:rPr>
              <w:t xml:space="preserve"> </w:t>
            </w:r>
            <w:proofErr w:type="spellStart"/>
            <w:r w:rsidRPr="00691C13">
              <w:rPr>
                <w:i/>
                <w:sz w:val="20"/>
                <w:szCs w:val="20"/>
              </w:rPr>
              <w:t>Economics</w:t>
            </w:r>
            <w:proofErr w:type="spellEnd"/>
          </w:p>
        </w:tc>
        <w:tc>
          <w:tcPr>
            <w:tcW w:w="992" w:type="dxa"/>
            <w:tcBorders>
              <w:top w:val="single" w:sz="4" w:space="0" w:color="auto"/>
              <w:left w:val="dotted" w:sz="4" w:space="0" w:color="auto"/>
              <w:bottom w:val="nil"/>
              <w:right w:val="single" w:sz="4" w:space="0" w:color="auto"/>
            </w:tcBorders>
            <w:shd w:val="clear" w:color="000000" w:fill="FFFFFF"/>
          </w:tcPr>
          <w:p w14:paraId="2A8012BC" w14:textId="77777777" w:rsidR="006739D9" w:rsidRPr="00691C13" w:rsidRDefault="006739D9" w:rsidP="00FE1366">
            <w:pPr>
              <w:jc w:val="center"/>
              <w:rPr>
                <w:sz w:val="20"/>
                <w:szCs w:val="20"/>
              </w:rPr>
            </w:pPr>
            <w:r w:rsidRPr="00691C13">
              <w:rPr>
                <w:sz w:val="20"/>
                <w:szCs w:val="20"/>
              </w:rPr>
              <w:t>3</w:t>
            </w:r>
          </w:p>
        </w:tc>
      </w:tr>
      <w:tr w:rsidR="006739D9" w:rsidRPr="00691C13" w14:paraId="104FEAA5" w14:textId="77777777" w:rsidTr="006739D9">
        <w:trPr>
          <w:trHeight w:val="253"/>
          <w:jc w:val="center"/>
        </w:trPr>
        <w:tc>
          <w:tcPr>
            <w:tcW w:w="2120" w:type="dxa"/>
            <w:vMerge/>
            <w:tcBorders>
              <w:left w:val="single" w:sz="4" w:space="0" w:color="auto"/>
              <w:bottom w:val="single" w:sz="4" w:space="0" w:color="auto"/>
              <w:right w:val="single" w:sz="2" w:space="0" w:color="auto"/>
            </w:tcBorders>
            <w:vAlign w:val="center"/>
            <w:hideMark/>
          </w:tcPr>
          <w:p w14:paraId="66AD434D" w14:textId="77777777" w:rsidR="006739D9" w:rsidRPr="00691C13" w:rsidRDefault="006739D9" w:rsidP="00FE1366">
            <w:pPr>
              <w:rPr>
                <w:sz w:val="20"/>
                <w:szCs w:val="20"/>
              </w:rPr>
            </w:pPr>
          </w:p>
        </w:tc>
        <w:tc>
          <w:tcPr>
            <w:tcW w:w="4826" w:type="dxa"/>
            <w:tcBorders>
              <w:top w:val="nil"/>
              <w:left w:val="single" w:sz="2" w:space="0" w:color="auto"/>
              <w:bottom w:val="single" w:sz="4" w:space="0" w:color="auto"/>
              <w:right w:val="single" w:sz="4" w:space="0" w:color="auto"/>
            </w:tcBorders>
            <w:shd w:val="clear" w:color="000000" w:fill="FFFFFF"/>
            <w:noWrap/>
            <w:vAlign w:val="bottom"/>
            <w:hideMark/>
          </w:tcPr>
          <w:p w14:paraId="1FFBE0E1" w14:textId="77777777" w:rsidR="006739D9" w:rsidRPr="00691C13" w:rsidRDefault="006739D9" w:rsidP="00FE1366">
            <w:pPr>
              <w:rPr>
                <w:i/>
                <w:sz w:val="20"/>
                <w:szCs w:val="20"/>
                <w:lang w:val="en-US"/>
              </w:rPr>
            </w:pPr>
            <w:r w:rsidRPr="00691C13">
              <w:rPr>
                <w:sz w:val="20"/>
                <w:szCs w:val="20"/>
                <w:lang w:val="en-US"/>
              </w:rPr>
              <w:t>18.</w:t>
            </w:r>
            <w:r w:rsidRPr="00691C13">
              <w:rPr>
                <w:i/>
                <w:sz w:val="20"/>
                <w:szCs w:val="20"/>
                <w:lang w:val="en-US"/>
              </w:rPr>
              <w:t xml:space="preserve"> Warsaw School of Economics - School of Finance</w:t>
            </w:r>
          </w:p>
        </w:tc>
        <w:tc>
          <w:tcPr>
            <w:tcW w:w="992" w:type="dxa"/>
            <w:tcBorders>
              <w:top w:val="nil"/>
              <w:left w:val="dotted" w:sz="4" w:space="0" w:color="auto"/>
              <w:bottom w:val="single" w:sz="4" w:space="0" w:color="auto"/>
              <w:right w:val="single" w:sz="4" w:space="0" w:color="auto"/>
            </w:tcBorders>
            <w:shd w:val="clear" w:color="000000" w:fill="FFFFFF"/>
          </w:tcPr>
          <w:p w14:paraId="1CEECD8A" w14:textId="77777777" w:rsidR="006739D9" w:rsidRPr="00691C13" w:rsidRDefault="006739D9" w:rsidP="00FE1366">
            <w:pPr>
              <w:jc w:val="center"/>
              <w:rPr>
                <w:sz w:val="20"/>
                <w:szCs w:val="20"/>
                <w:lang w:val="en-US"/>
              </w:rPr>
            </w:pPr>
            <w:r w:rsidRPr="00691C13">
              <w:rPr>
                <w:sz w:val="20"/>
                <w:szCs w:val="20"/>
                <w:lang w:val="en-US"/>
              </w:rPr>
              <w:t>1</w:t>
            </w:r>
          </w:p>
        </w:tc>
      </w:tr>
      <w:tr w:rsidR="006739D9" w:rsidRPr="00691C13" w14:paraId="5E6E952C" w14:textId="77777777" w:rsidTr="006739D9">
        <w:trPr>
          <w:trHeight w:val="253"/>
          <w:jc w:val="center"/>
        </w:trPr>
        <w:tc>
          <w:tcPr>
            <w:tcW w:w="2120" w:type="dxa"/>
            <w:vMerge w:val="restart"/>
            <w:tcBorders>
              <w:top w:val="single" w:sz="4" w:space="0" w:color="auto"/>
              <w:left w:val="single" w:sz="4" w:space="0" w:color="auto"/>
              <w:right w:val="single" w:sz="2" w:space="0" w:color="auto"/>
            </w:tcBorders>
            <w:shd w:val="clear" w:color="000000" w:fill="FFFFFF"/>
            <w:noWrap/>
            <w:vAlign w:val="center"/>
            <w:hideMark/>
          </w:tcPr>
          <w:p w14:paraId="64E988AB" w14:textId="77777777" w:rsidR="006739D9" w:rsidRPr="00691C13" w:rsidRDefault="006739D9" w:rsidP="00FE1366">
            <w:pPr>
              <w:rPr>
                <w:sz w:val="20"/>
                <w:szCs w:val="20"/>
              </w:rPr>
            </w:pPr>
            <w:r w:rsidRPr="00691C13">
              <w:rPr>
                <w:sz w:val="20"/>
                <w:szCs w:val="20"/>
              </w:rPr>
              <w:t>10. Reino Unido</w:t>
            </w:r>
          </w:p>
        </w:tc>
        <w:tc>
          <w:tcPr>
            <w:tcW w:w="4826" w:type="dxa"/>
            <w:tcBorders>
              <w:top w:val="single" w:sz="4" w:space="0" w:color="auto"/>
              <w:left w:val="single" w:sz="2" w:space="0" w:color="auto"/>
              <w:bottom w:val="nil"/>
              <w:right w:val="single" w:sz="4" w:space="0" w:color="auto"/>
            </w:tcBorders>
            <w:shd w:val="clear" w:color="000000" w:fill="FFFFFF"/>
            <w:noWrap/>
            <w:vAlign w:val="bottom"/>
            <w:hideMark/>
          </w:tcPr>
          <w:p w14:paraId="6E2CE1F5" w14:textId="77777777" w:rsidR="006739D9" w:rsidRPr="00691C13" w:rsidRDefault="006739D9" w:rsidP="00FE1366">
            <w:pPr>
              <w:rPr>
                <w:i/>
                <w:sz w:val="20"/>
                <w:szCs w:val="20"/>
              </w:rPr>
            </w:pPr>
            <w:r w:rsidRPr="00691C13">
              <w:rPr>
                <w:sz w:val="20"/>
                <w:szCs w:val="20"/>
              </w:rPr>
              <w:t>19.</w:t>
            </w:r>
            <w:r w:rsidRPr="00691C13">
              <w:rPr>
                <w:i/>
                <w:sz w:val="20"/>
                <w:szCs w:val="20"/>
              </w:rPr>
              <w:t xml:space="preserve"> Open </w:t>
            </w:r>
            <w:proofErr w:type="spellStart"/>
            <w:r w:rsidRPr="00691C13">
              <w:rPr>
                <w:i/>
                <w:sz w:val="20"/>
                <w:szCs w:val="20"/>
              </w:rPr>
              <w:t>University</w:t>
            </w:r>
            <w:proofErr w:type="spellEnd"/>
            <w:r w:rsidRPr="00691C13">
              <w:rPr>
                <w:i/>
                <w:sz w:val="20"/>
                <w:szCs w:val="20"/>
              </w:rPr>
              <w:t xml:space="preserve"> Business </w:t>
            </w:r>
            <w:proofErr w:type="spellStart"/>
            <w:r w:rsidRPr="00691C13">
              <w:rPr>
                <w:i/>
                <w:sz w:val="20"/>
                <w:szCs w:val="20"/>
              </w:rPr>
              <w:t>School</w:t>
            </w:r>
            <w:proofErr w:type="spellEnd"/>
          </w:p>
        </w:tc>
        <w:tc>
          <w:tcPr>
            <w:tcW w:w="992" w:type="dxa"/>
            <w:tcBorders>
              <w:top w:val="single" w:sz="4" w:space="0" w:color="auto"/>
              <w:left w:val="dotted" w:sz="4" w:space="0" w:color="auto"/>
              <w:bottom w:val="nil"/>
              <w:right w:val="single" w:sz="4" w:space="0" w:color="auto"/>
            </w:tcBorders>
            <w:shd w:val="clear" w:color="000000" w:fill="FFFFFF"/>
          </w:tcPr>
          <w:p w14:paraId="4AE56C0A" w14:textId="77777777" w:rsidR="006739D9" w:rsidRPr="00691C13" w:rsidRDefault="006739D9" w:rsidP="00FE1366">
            <w:pPr>
              <w:jc w:val="center"/>
              <w:rPr>
                <w:sz w:val="20"/>
                <w:szCs w:val="20"/>
              </w:rPr>
            </w:pPr>
            <w:r w:rsidRPr="00691C13">
              <w:rPr>
                <w:sz w:val="20"/>
                <w:szCs w:val="20"/>
              </w:rPr>
              <w:t>28</w:t>
            </w:r>
          </w:p>
        </w:tc>
      </w:tr>
      <w:tr w:rsidR="006739D9" w:rsidRPr="00691C13" w14:paraId="5FDCA801" w14:textId="77777777" w:rsidTr="006739D9">
        <w:trPr>
          <w:trHeight w:val="253"/>
          <w:jc w:val="center"/>
        </w:trPr>
        <w:tc>
          <w:tcPr>
            <w:tcW w:w="2120" w:type="dxa"/>
            <w:vMerge/>
            <w:tcBorders>
              <w:left w:val="single" w:sz="4" w:space="0" w:color="auto"/>
              <w:bottom w:val="single" w:sz="4" w:space="0" w:color="auto"/>
              <w:right w:val="single" w:sz="2" w:space="0" w:color="auto"/>
            </w:tcBorders>
            <w:vAlign w:val="center"/>
            <w:hideMark/>
          </w:tcPr>
          <w:p w14:paraId="535D9525" w14:textId="77777777" w:rsidR="006739D9" w:rsidRPr="00691C13" w:rsidRDefault="006739D9" w:rsidP="00FE1366">
            <w:pPr>
              <w:rPr>
                <w:sz w:val="20"/>
                <w:szCs w:val="20"/>
              </w:rPr>
            </w:pPr>
          </w:p>
        </w:tc>
        <w:tc>
          <w:tcPr>
            <w:tcW w:w="4826" w:type="dxa"/>
            <w:tcBorders>
              <w:top w:val="nil"/>
              <w:left w:val="single" w:sz="2" w:space="0" w:color="auto"/>
              <w:bottom w:val="single" w:sz="4" w:space="0" w:color="auto"/>
              <w:right w:val="single" w:sz="4" w:space="0" w:color="auto"/>
            </w:tcBorders>
            <w:shd w:val="clear" w:color="000000" w:fill="FFFFFF"/>
            <w:noWrap/>
            <w:vAlign w:val="bottom"/>
            <w:hideMark/>
          </w:tcPr>
          <w:p w14:paraId="482F9651" w14:textId="77777777" w:rsidR="006739D9" w:rsidRPr="00691C13" w:rsidRDefault="006739D9" w:rsidP="00FE1366">
            <w:pPr>
              <w:rPr>
                <w:i/>
                <w:sz w:val="20"/>
                <w:szCs w:val="20"/>
              </w:rPr>
            </w:pPr>
            <w:r w:rsidRPr="00691C13">
              <w:rPr>
                <w:sz w:val="20"/>
                <w:szCs w:val="20"/>
              </w:rPr>
              <w:t>20.</w:t>
            </w:r>
            <w:r w:rsidRPr="00691C13">
              <w:rPr>
                <w:i/>
                <w:sz w:val="20"/>
                <w:szCs w:val="20"/>
              </w:rPr>
              <w:t xml:space="preserve"> </w:t>
            </w:r>
            <w:proofErr w:type="spellStart"/>
            <w:r w:rsidRPr="00691C13">
              <w:rPr>
                <w:i/>
                <w:sz w:val="20"/>
                <w:szCs w:val="20"/>
              </w:rPr>
              <w:t>Loughborough</w:t>
            </w:r>
            <w:proofErr w:type="spellEnd"/>
            <w:r w:rsidRPr="00691C13">
              <w:rPr>
                <w:i/>
                <w:sz w:val="20"/>
                <w:szCs w:val="20"/>
              </w:rPr>
              <w:t xml:space="preserve"> </w:t>
            </w:r>
            <w:proofErr w:type="spellStart"/>
            <w:r w:rsidRPr="00691C13">
              <w:rPr>
                <w:i/>
                <w:sz w:val="20"/>
                <w:szCs w:val="20"/>
              </w:rPr>
              <w:t>University</w:t>
            </w:r>
            <w:proofErr w:type="spellEnd"/>
          </w:p>
        </w:tc>
        <w:tc>
          <w:tcPr>
            <w:tcW w:w="992" w:type="dxa"/>
            <w:tcBorders>
              <w:top w:val="nil"/>
              <w:left w:val="dotted" w:sz="4" w:space="0" w:color="auto"/>
              <w:bottom w:val="single" w:sz="4" w:space="0" w:color="auto"/>
              <w:right w:val="single" w:sz="4" w:space="0" w:color="auto"/>
            </w:tcBorders>
            <w:shd w:val="clear" w:color="000000" w:fill="FFFFFF"/>
          </w:tcPr>
          <w:p w14:paraId="64A66E27" w14:textId="77777777" w:rsidR="006739D9" w:rsidRPr="00691C13" w:rsidRDefault="006739D9" w:rsidP="00FE1366">
            <w:pPr>
              <w:jc w:val="center"/>
              <w:rPr>
                <w:sz w:val="20"/>
                <w:szCs w:val="20"/>
              </w:rPr>
            </w:pPr>
            <w:r w:rsidRPr="00691C13">
              <w:rPr>
                <w:sz w:val="20"/>
                <w:szCs w:val="20"/>
              </w:rPr>
              <w:t>10</w:t>
            </w:r>
          </w:p>
        </w:tc>
      </w:tr>
      <w:tr w:rsidR="006739D9" w:rsidRPr="00691C13" w14:paraId="5C524654" w14:textId="77777777" w:rsidTr="006739D9">
        <w:trPr>
          <w:trHeight w:val="253"/>
          <w:jc w:val="center"/>
        </w:trPr>
        <w:tc>
          <w:tcPr>
            <w:tcW w:w="2120" w:type="dxa"/>
            <w:tcBorders>
              <w:top w:val="single" w:sz="4" w:space="0" w:color="auto"/>
              <w:left w:val="single" w:sz="4" w:space="0" w:color="auto"/>
              <w:bottom w:val="single" w:sz="4" w:space="0" w:color="auto"/>
              <w:right w:val="single" w:sz="2" w:space="0" w:color="auto"/>
            </w:tcBorders>
            <w:shd w:val="clear" w:color="000000" w:fill="FFFFFF"/>
            <w:noWrap/>
            <w:vAlign w:val="bottom"/>
            <w:hideMark/>
          </w:tcPr>
          <w:p w14:paraId="2F262666" w14:textId="77777777" w:rsidR="006739D9" w:rsidRPr="00691C13" w:rsidRDefault="006739D9" w:rsidP="00FE1366">
            <w:pPr>
              <w:rPr>
                <w:sz w:val="20"/>
                <w:szCs w:val="20"/>
              </w:rPr>
            </w:pPr>
            <w:r w:rsidRPr="00691C13">
              <w:rPr>
                <w:sz w:val="20"/>
                <w:szCs w:val="20"/>
              </w:rPr>
              <w:t>11. Suécia</w:t>
            </w:r>
          </w:p>
        </w:tc>
        <w:tc>
          <w:tcPr>
            <w:tcW w:w="4826" w:type="dxa"/>
            <w:tcBorders>
              <w:top w:val="single" w:sz="4" w:space="0" w:color="auto"/>
              <w:left w:val="single" w:sz="2" w:space="0" w:color="auto"/>
              <w:bottom w:val="single" w:sz="4" w:space="0" w:color="auto"/>
              <w:right w:val="single" w:sz="4" w:space="0" w:color="auto"/>
            </w:tcBorders>
            <w:shd w:val="clear" w:color="000000" w:fill="FFFFFF"/>
            <w:noWrap/>
            <w:vAlign w:val="bottom"/>
            <w:hideMark/>
          </w:tcPr>
          <w:p w14:paraId="659BF071" w14:textId="77777777" w:rsidR="006739D9" w:rsidRPr="00691C13" w:rsidRDefault="006739D9" w:rsidP="00FE1366">
            <w:pPr>
              <w:rPr>
                <w:i/>
                <w:sz w:val="20"/>
                <w:szCs w:val="20"/>
              </w:rPr>
            </w:pPr>
            <w:r w:rsidRPr="00691C13">
              <w:rPr>
                <w:sz w:val="20"/>
                <w:szCs w:val="20"/>
              </w:rPr>
              <w:t>21.</w:t>
            </w:r>
            <w:r w:rsidRPr="00691C13">
              <w:rPr>
                <w:i/>
                <w:sz w:val="20"/>
                <w:szCs w:val="20"/>
              </w:rPr>
              <w:t xml:space="preserve"> </w:t>
            </w:r>
            <w:proofErr w:type="spellStart"/>
            <w:r w:rsidRPr="00691C13">
              <w:rPr>
                <w:i/>
                <w:sz w:val="20"/>
                <w:szCs w:val="20"/>
              </w:rPr>
              <w:t>University</w:t>
            </w:r>
            <w:proofErr w:type="spellEnd"/>
            <w:r w:rsidRPr="00691C13">
              <w:rPr>
                <w:i/>
                <w:sz w:val="20"/>
                <w:szCs w:val="20"/>
              </w:rPr>
              <w:t xml:space="preserve"> </w:t>
            </w:r>
            <w:proofErr w:type="spellStart"/>
            <w:r w:rsidRPr="00691C13">
              <w:rPr>
                <w:i/>
                <w:sz w:val="20"/>
                <w:szCs w:val="20"/>
              </w:rPr>
              <w:t>of</w:t>
            </w:r>
            <w:proofErr w:type="spellEnd"/>
            <w:r w:rsidRPr="00691C13">
              <w:rPr>
                <w:i/>
                <w:sz w:val="20"/>
                <w:szCs w:val="20"/>
              </w:rPr>
              <w:t xml:space="preserve"> </w:t>
            </w:r>
            <w:proofErr w:type="spellStart"/>
            <w:r w:rsidRPr="00691C13">
              <w:rPr>
                <w:i/>
                <w:sz w:val="20"/>
                <w:szCs w:val="20"/>
              </w:rPr>
              <w:t>Gothenburg</w:t>
            </w:r>
            <w:proofErr w:type="spellEnd"/>
          </w:p>
        </w:tc>
        <w:tc>
          <w:tcPr>
            <w:tcW w:w="992" w:type="dxa"/>
            <w:tcBorders>
              <w:top w:val="single" w:sz="4" w:space="0" w:color="auto"/>
              <w:left w:val="dotted" w:sz="4" w:space="0" w:color="auto"/>
              <w:bottom w:val="single" w:sz="4" w:space="0" w:color="auto"/>
              <w:right w:val="single" w:sz="4" w:space="0" w:color="auto"/>
            </w:tcBorders>
            <w:shd w:val="clear" w:color="000000" w:fill="FFFFFF"/>
          </w:tcPr>
          <w:p w14:paraId="2A6413A4" w14:textId="77777777" w:rsidR="006739D9" w:rsidRPr="00691C13" w:rsidRDefault="006739D9" w:rsidP="00FE1366">
            <w:pPr>
              <w:jc w:val="center"/>
              <w:rPr>
                <w:sz w:val="20"/>
                <w:szCs w:val="20"/>
              </w:rPr>
            </w:pPr>
            <w:r w:rsidRPr="00691C13">
              <w:rPr>
                <w:sz w:val="20"/>
                <w:szCs w:val="20"/>
              </w:rPr>
              <w:t>5</w:t>
            </w:r>
          </w:p>
        </w:tc>
      </w:tr>
      <w:tr w:rsidR="006739D9" w:rsidRPr="00691C13" w14:paraId="31EB1071" w14:textId="77777777" w:rsidTr="006739D9">
        <w:trPr>
          <w:trHeight w:val="253"/>
          <w:jc w:val="center"/>
        </w:trPr>
        <w:tc>
          <w:tcPr>
            <w:tcW w:w="7938" w:type="dxa"/>
            <w:gridSpan w:val="3"/>
            <w:tcBorders>
              <w:top w:val="single" w:sz="4" w:space="0" w:color="auto"/>
              <w:left w:val="nil"/>
              <w:bottom w:val="nil"/>
              <w:right w:val="nil"/>
            </w:tcBorders>
            <w:shd w:val="clear" w:color="000000" w:fill="FFFFFF"/>
            <w:noWrap/>
            <w:vAlign w:val="bottom"/>
          </w:tcPr>
          <w:p w14:paraId="5B60F6DB" w14:textId="77777777" w:rsidR="006739D9" w:rsidRPr="006739D9" w:rsidRDefault="006739D9" w:rsidP="00FE1366">
            <w:pPr>
              <w:rPr>
                <w:bCs/>
                <w:sz w:val="20"/>
                <w:szCs w:val="20"/>
              </w:rPr>
            </w:pPr>
            <w:r w:rsidRPr="006739D9">
              <w:rPr>
                <w:bCs/>
                <w:sz w:val="20"/>
                <w:szCs w:val="20"/>
              </w:rPr>
              <w:t xml:space="preserve">Fonte: Adaptado de </w:t>
            </w:r>
            <w:proofErr w:type="spellStart"/>
            <w:r w:rsidRPr="006739D9">
              <w:rPr>
                <w:bCs/>
                <w:i/>
                <w:sz w:val="20"/>
                <w:szCs w:val="20"/>
              </w:rPr>
              <w:t>Comment</w:t>
            </w:r>
            <w:proofErr w:type="spellEnd"/>
            <w:r w:rsidRPr="006739D9">
              <w:rPr>
                <w:bCs/>
                <w:i/>
                <w:sz w:val="20"/>
                <w:szCs w:val="20"/>
              </w:rPr>
              <w:t xml:space="preserve"> </w:t>
            </w:r>
            <w:proofErr w:type="spellStart"/>
            <w:r w:rsidRPr="006739D9">
              <w:rPr>
                <w:bCs/>
                <w:i/>
                <w:sz w:val="20"/>
                <w:szCs w:val="20"/>
              </w:rPr>
              <w:t>letters</w:t>
            </w:r>
            <w:proofErr w:type="spellEnd"/>
            <w:r w:rsidRPr="006739D9">
              <w:rPr>
                <w:bCs/>
                <w:sz w:val="20"/>
                <w:szCs w:val="20"/>
              </w:rPr>
              <w:t xml:space="preserve"> (2015) divulgadas pelo IASB.</w:t>
            </w:r>
          </w:p>
        </w:tc>
      </w:tr>
    </w:tbl>
    <w:p w14:paraId="521D4983" w14:textId="4899F677" w:rsidR="006739D9" w:rsidRDefault="006739D9" w:rsidP="006739D9">
      <w:pPr>
        <w:pStyle w:val="01-TEXTO"/>
        <w:spacing w:before="0"/>
        <w:rPr>
          <w:spacing w:val="0"/>
          <w:szCs w:val="24"/>
          <w:lang w:val="pt-BR"/>
        </w:rPr>
      </w:pPr>
    </w:p>
    <w:p w14:paraId="26B86406" w14:textId="77777777" w:rsidR="007127EC" w:rsidRPr="00691C13" w:rsidRDefault="007127EC" w:rsidP="007127EC">
      <w:pPr>
        <w:autoSpaceDE w:val="0"/>
        <w:ind w:firstLine="709"/>
        <w:jc w:val="both"/>
      </w:pPr>
      <w:r w:rsidRPr="00BB31AB">
        <w:lastRenderedPageBreak/>
        <w:t>O IASB recebeu 21 cartas de academias</w:t>
      </w:r>
      <w:r>
        <w:t>, representando</w:t>
      </w:r>
      <w:r w:rsidRPr="00BB31AB">
        <w:t xml:space="preserve"> 11 países. </w:t>
      </w:r>
      <w:r w:rsidRPr="00DB1863">
        <w:t xml:space="preserve">Algumas universidades enviaram mais de uma carta ao IASB, como a </w:t>
      </w:r>
      <w:r w:rsidRPr="00DB1863">
        <w:rPr>
          <w:i/>
        </w:rPr>
        <w:t xml:space="preserve">Nanjing </w:t>
      </w:r>
      <w:proofErr w:type="spellStart"/>
      <w:r w:rsidRPr="00DB1863">
        <w:rPr>
          <w:i/>
        </w:rPr>
        <w:t>University</w:t>
      </w:r>
      <w:proofErr w:type="spellEnd"/>
      <w:r w:rsidRPr="00DB1863">
        <w:t xml:space="preserve"> e a </w:t>
      </w:r>
      <w:proofErr w:type="spellStart"/>
      <w:r w:rsidRPr="00DB1863">
        <w:rPr>
          <w:i/>
        </w:rPr>
        <w:t>Warsaw</w:t>
      </w:r>
      <w:proofErr w:type="spellEnd"/>
      <w:r w:rsidRPr="00DB1863">
        <w:rPr>
          <w:i/>
        </w:rPr>
        <w:t xml:space="preserve"> </w:t>
      </w:r>
      <w:proofErr w:type="spellStart"/>
      <w:r w:rsidRPr="00DB1863">
        <w:rPr>
          <w:i/>
        </w:rPr>
        <w:t>School</w:t>
      </w:r>
      <w:proofErr w:type="spellEnd"/>
      <w:r w:rsidRPr="00DB1863">
        <w:rPr>
          <w:i/>
        </w:rPr>
        <w:t xml:space="preserve"> </w:t>
      </w:r>
      <w:proofErr w:type="spellStart"/>
      <w:r w:rsidRPr="00DB1863">
        <w:rPr>
          <w:i/>
        </w:rPr>
        <w:t>of</w:t>
      </w:r>
      <w:proofErr w:type="spellEnd"/>
      <w:r w:rsidRPr="00DB1863">
        <w:rPr>
          <w:i/>
        </w:rPr>
        <w:t xml:space="preserve"> </w:t>
      </w:r>
      <w:proofErr w:type="spellStart"/>
      <w:r w:rsidRPr="00DB1863">
        <w:rPr>
          <w:i/>
        </w:rPr>
        <w:t>Economics</w:t>
      </w:r>
      <w:proofErr w:type="spellEnd"/>
      <w:r w:rsidRPr="00DB1863">
        <w:t xml:space="preserve">. O país com o maior número de universidades envolvidas foi o Brasil, foram 11 no total. Além da carta enviada pela Universidade de Brasília, a carta enviada pelo </w:t>
      </w:r>
      <w:proofErr w:type="spellStart"/>
      <w:r w:rsidRPr="00DB1863">
        <w:rPr>
          <w:i/>
        </w:rPr>
        <w:t>Group</w:t>
      </w:r>
      <w:proofErr w:type="spellEnd"/>
      <w:r w:rsidRPr="00DB1863">
        <w:rPr>
          <w:i/>
        </w:rPr>
        <w:t xml:space="preserve"> </w:t>
      </w:r>
      <w:proofErr w:type="spellStart"/>
      <w:r w:rsidRPr="00DB1863">
        <w:rPr>
          <w:i/>
        </w:rPr>
        <w:t>of</w:t>
      </w:r>
      <w:proofErr w:type="spellEnd"/>
      <w:r w:rsidRPr="00DB1863">
        <w:rPr>
          <w:i/>
        </w:rPr>
        <w:t xml:space="preserve"> </w:t>
      </w:r>
      <w:proofErr w:type="spellStart"/>
      <w:r w:rsidRPr="00DB1863">
        <w:rPr>
          <w:i/>
        </w:rPr>
        <w:t>Brazilian</w:t>
      </w:r>
      <w:proofErr w:type="spellEnd"/>
      <w:r w:rsidRPr="00DB1863">
        <w:rPr>
          <w:i/>
        </w:rPr>
        <w:t xml:space="preserve"> </w:t>
      </w:r>
      <w:proofErr w:type="spellStart"/>
      <w:r w:rsidRPr="00DB1863">
        <w:rPr>
          <w:i/>
        </w:rPr>
        <w:t>Academics</w:t>
      </w:r>
      <w:proofErr w:type="spellEnd"/>
      <w:r w:rsidRPr="00DB1863">
        <w:t xml:space="preserve"> conta com professores, mestres ou doutores de 10 universidades brasileiras. São elas: </w:t>
      </w:r>
      <w:r w:rsidRPr="009334CB">
        <w:t xml:space="preserve"> Universidade</w:t>
      </w:r>
      <w:r w:rsidRPr="00691C13">
        <w:t xml:space="preserve"> Federal do Rio de Janeiro (UFRJ)</w:t>
      </w:r>
      <w:r>
        <w:t xml:space="preserve">; </w:t>
      </w:r>
      <w:r w:rsidRPr="00691C13">
        <w:t>Universidade de São Paulo (USP)</w:t>
      </w:r>
      <w:r>
        <w:t xml:space="preserve">; </w:t>
      </w:r>
      <w:r w:rsidRPr="00691C13">
        <w:t>Universidade Federal da Paraíba (UFPB)</w:t>
      </w:r>
      <w:r>
        <w:t xml:space="preserve">; </w:t>
      </w:r>
      <w:r w:rsidRPr="00691C13">
        <w:t>Fundação Escola de Comércio Álvares Penteado (FECAP)</w:t>
      </w:r>
      <w:r>
        <w:t xml:space="preserve">; </w:t>
      </w:r>
      <w:r w:rsidRPr="00691C13">
        <w:t>Universidade do Estado do Rio de Janeiro (UERJ)</w:t>
      </w:r>
      <w:r>
        <w:t xml:space="preserve">; </w:t>
      </w:r>
      <w:r w:rsidRPr="00691C13">
        <w:t>Instituto Brasileiro de Mercados de Capitais (IBMEC)</w:t>
      </w:r>
      <w:r>
        <w:t xml:space="preserve">; </w:t>
      </w:r>
      <w:r w:rsidRPr="00691C13">
        <w:t>Universidade Presbiteriana Mackenzie</w:t>
      </w:r>
      <w:r>
        <w:t xml:space="preserve">; </w:t>
      </w:r>
      <w:r w:rsidRPr="00691C13">
        <w:t>Fundação Getúlio Vargas (FGV)</w:t>
      </w:r>
      <w:r>
        <w:t xml:space="preserve">; </w:t>
      </w:r>
      <w:r w:rsidRPr="00691C13">
        <w:t>Universidade Federal do Espírito Santo (UFES)</w:t>
      </w:r>
      <w:r>
        <w:t xml:space="preserve">; </w:t>
      </w:r>
      <w:r w:rsidRPr="00691C13">
        <w:t>Pontifícia Universidade Católica de São Paulo (PUC-SP)</w:t>
      </w:r>
      <w:r>
        <w:t xml:space="preserve">. </w:t>
      </w:r>
    </w:p>
    <w:p w14:paraId="0AE1FD52" w14:textId="77777777" w:rsidR="007127EC" w:rsidRPr="00691C13" w:rsidRDefault="007127EC" w:rsidP="007127EC">
      <w:pPr>
        <w:pStyle w:val="Default"/>
        <w:ind w:firstLine="709"/>
        <w:jc w:val="both"/>
        <w:rPr>
          <w:color w:val="auto"/>
        </w:rPr>
      </w:pPr>
      <w:r w:rsidRPr="00691C13">
        <w:rPr>
          <w:color w:val="auto"/>
        </w:rPr>
        <w:t xml:space="preserve">A carta mais extensa foi do Reino Unido, enviada pela </w:t>
      </w:r>
      <w:r w:rsidRPr="00691C13">
        <w:rPr>
          <w:i/>
          <w:color w:val="auto"/>
        </w:rPr>
        <w:t xml:space="preserve">Open </w:t>
      </w:r>
      <w:proofErr w:type="spellStart"/>
      <w:r w:rsidRPr="00691C13">
        <w:rPr>
          <w:i/>
          <w:color w:val="auto"/>
        </w:rPr>
        <w:t>University</w:t>
      </w:r>
      <w:proofErr w:type="spellEnd"/>
      <w:r w:rsidRPr="00691C13">
        <w:rPr>
          <w:i/>
          <w:color w:val="auto"/>
        </w:rPr>
        <w:t xml:space="preserve"> Business </w:t>
      </w:r>
      <w:proofErr w:type="spellStart"/>
      <w:r w:rsidRPr="00691C13">
        <w:rPr>
          <w:i/>
          <w:color w:val="auto"/>
        </w:rPr>
        <w:t>School</w:t>
      </w:r>
      <w:proofErr w:type="spellEnd"/>
      <w:r w:rsidRPr="00691C13">
        <w:rPr>
          <w:color w:val="auto"/>
        </w:rPr>
        <w:t xml:space="preserve">, com 28 páginas, incluindo uma seção de Referências Bibliográficas. Cabe ressaltar que as academias do Reino Unido e da Suécia apresentaram esta seção ao fim de suas cartas, fornecendo as bases teóricas de suas opiniões ao IASB. </w:t>
      </w:r>
    </w:p>
    <w:p w14:paraId="55910A4C" w14:textId="3844E1FF" w:rsidR="006739D9" w:rsidRDefault="006739D9" w:rsidP="006739D9">
      <w:pPr>
        <w:pStyle w:val="01-TEXTO"/>
        <w:spacing w:before="0"/>
        <w:rPr>
          <w:spacing w:val="0"/>
          <w:szCs w:val="24"/>
          <w:lang w:val="pt-BR"/>
        </w:rPr>
      </w:pPr>
    </w:p>
    <w:p w14:paraId="16FF301E" w14:textId="7BD02C5D" w:rsidR="007127EC" w:rsidRDefault="007127EC" w:rsidP="007127EC">
      <w:pPr>
        <w:pStyle w:val="01-TEXTO"/>
        <w:spacing w:before="120" w:after="120"/>
        <w:ind w:firstLine="0"/>
        <w:rPr>
          <w:b/>
          <w:spacing w:val="0"/>
          <w:lang w:val="pt-BR"/>
        </w:rPr>
      </w:pPr>
      <w:r>
        <w:rPr>
          <w:b/>
          <w:spacing w:val="0"/>
          <w:lang w:val="pt-BR"/>
        </w:rPr>
        <w:t>4.</w:t>
      </w:r>
      <w:r>
        <w:rPr>
          <w:b/>
          <w:spacing w:val="0"/>
          <w:lang w:val="pt-BR"/>
        </w:rPr>
        <w:t>2</w:t>
      </w:r>
      <w:r w:rsidRPr="00883928">
        <w:rPr>
          <w:b/>
          <w:spacing w:val="0"/>
          <w:lang w:val="pt-BR"/>
        </w:rPr>
        <w:t xml:space="preserve"> </w:t>
      </w:r>
      <w:r w:rsidRPr="007127EC">
        <w:rPr>
          <w:b/>
          <w:lang w:val="pt-BR"/>
        </w:rPr>
        <w:t>Países não representados pelas academias, apesar de aderentes ao IFRS</w:t>
      </w:r>
    </w:p>
    <w:p w14:paraId="7207E034" w14:textId="2D18F65B" w:rsidR="007127EC" w:rsidRDefault="007127EC" w:rsidP="007127EC">
      <w:pPr>
        <w:pStyle w:val="Default"/>
        <w:ind w:firstLine="709"/>
        <w:jc w:val="both"/>
        <w:rPr>
          <w:color w:val="auto"/>
        </w:rPr>
      </w:pPr>
      <w:r w:rsidRPr="00691C13">
        <w:rPr>
          <w:color w:val="auto"/>
        </w:rPr>
        <w:t xml:space="preserve">Está publicado no </w:t>
      </w:r>
      <w:r w:rsidRPr="00691C13">
        <w:rPr>
          <w:i/>
          <w:color w:val="auto"/>
        </w:rPr>
        <w:t>website</w:t>
      </w:r>
      <w:r w:rsidRPr="00691C13">
        <w:rPr>
          <w:color w:val="auto"/>
        </w:rPr>
        <w:t xml:space="preserve"> do IASB</w:t>
      </w:r>
      <w:r>
        <w:rPr>
          <w:color w:val="auto"/>
        </w:rPr>
        <w:t xml:space="preserve"> (2016)</w:t>
      </w:r>
      <w:r w:rsidRPr="00691C13">
        <w:rPr>
          <w:color w:val="auto"/>
        </w:rPr>
        <w:t xml:space="preserve"> o </w:t>
      </w:r>
      <w:r w:rsidRPr="00691C13">
        <w:rPr>
          <w:i/>
          <w:color w:val="auto"/>
        </w:rPr>
        <w:t xml:space="preserve">Pocket </w:t>
      </w:r>
      <w:proofErr w:type="spellStart"/>
      <w:r w:rsidRPr="00691C13">
        <w:rPr>
          <w:i/>
          <w:color w:val="auto"/>
        </w:rPr>
        <w:t>guide</w:t>
      </w:r>
      <w:proofErr w:type="spellEnd"/>
      <w:r w:rsidRPr="00691C13">
        <w:rPr>
          <w:i/>
          <w:color w:val="auto"/>
        </w:rPr>
        <w:t xml:space="preserve"> </w:t>
      </w:r>
      <w:proofErr w:type="spellStart"/>
      <w:r w:rsidRPr="00691C13">
        <w:rPr>
          <w:i/>
          <w:color w:val="auto"/>
        </w:rPr>
        <w:t>to</w:t>
      </w:r>
      <w:proofErr w:type="spellEnd"/>
      <w:r w:rsidRPr="00691C13">
        <w:rPr>
          <w:i/>
          <w:color w:val="auto"/>
        </w:rPr>
        <w:t xml:space="preserve"> IFRS standards: </w:t>
      </w:r>
      <w:proofErr w:type="spellStart"/>
      <w:r w:rsidRPr="00691C13">
        <w:rPr>
          <w:i/>
          <w:color w:val="auto"/>
        </w:rPr>
        <w:t>the</w:t>
      </w:r>
      <w:proofErr w:type="spellEnd"/>
      <w:r w:rsidRPr="00691C13">
        <w:rPr>
          <w:i/>
          <w:color w:val="auto"/>
        </w:rPr>
        <w:t xml:space="preserve"> global </w:t>
      </w:r>
      <w:proofErr w:type="spellStart"/>
      <w:r w:rsidRPr="00691C13">
        <w:rPr>
          <w:i/>
          <w:color w:val="auto"/>
        </w:rPr>
        <w:t>financing</w:t>
      </w:r>
      <w:proofErr w:type="spellEnd"/>
      <w:r w:rsidRPr="00691C13">
        <w:rPr>
          <w:i/>
          <w:color w:val="auto"/>
        </w:rPr>
        <w:t xml:space="preserve"> </w:t>
      </w:r>
      <w:proofErr w:type="spellStart"/>
      <w:r w:rsidRPr="00691C13">
        <w:rPr>
          <w:i/>
          <w:color w:val="auto"/>
        </w:rPr>
        <w:t>reporting</w:t>
      </w:r>
      <w:proofErr w:type="spellEnd"/>
      <w:r w:rsidRPr="00691C13">
        <w:rPr>
          <w:i/>
          <w:color w:val="auto"/>
        </w:rPr>
        <w:t xml:space="preserve"> </w:t>
      </w:r>
      <w:proofErr w:type="spellStart"/>
      <w:r w:rsidRPr="00691C13">
        <w:rPr>
          <w:i/>
          <w:color w:val="auto"/>
        </w:rPr>
        <w:t>language</w:t>
      </w:r>
      <w:proofErr w:type="spellEnd"/>
      <w:r w:rsidRPr="00691C13">
        <w:rPr>
          <w:color w:val="auto"/>
        </w:rPr>
        <w:t xml:space="preserve"> onde é possível ter uma visão do processo de adoção das normas internacionais de contabilidade nos países, conforme apresentado </w:t>
      </w:r>
      <w:r>
        <w:rPr>
          <w:color w:val="auto"/>
        </w:rPr>
        <w:t xml:space="preserve">a seguir </w:t>
      </w:r>
      <w:r w:rsidRPr="00691C13">
        <w:rPr>
          <w:color w:val="auto"/>
        </w:rPr>
        <w:t xml:space="preserve">na Tabela </w:t>
      </w:r>
      <w:r>
        <w:rPr>
          <w:color w:val="auto"/>
        </w:rPr>
        <w:t>1</w:t>
      </w:r>
      <w:r>
        <w:rPr>
          <w:color w:val="auto"/>
        </w:rPr>
        <w:t>.</w:t>
      </w:r>
    </w:p>
    <w:p w14:paraId="33311478" w14:textId="77777777" w:rsidR="007127EC" w:rsidRDefault="007127EC" w:rsidP="007127EC">
      <w:pPr>
        <w:pStyle w:val="Default"/>
        <w:jc w:val="both"/>
        <w:rPr>
          <w:color w:val="auto"/>
        </w:rPr>
      </w:pPr>
    </w:p>
    <w:tbl>
      <w:tblPr>
        <w:tblW w:w="10135" w:type="dxa"/>
        <w:jc w:val="center"/>
        <w:tblLayout w:type="fixed"/>
        <w:tblCellMar>
          <w:left w:w="70" w:type="dxa"/>
          <w:right w:w="70" w:type="dxa"/>
        </w:tblCellMar>
        <w:tblLook w:val="0000" w:firstRow="0" w:lastRow="0" w:firstColumn="0" w:lastColumn="0" w:noHBand="0" w:noVBand="0"/>
      </w:tblPr>
      <w:tblGrid>
        <w:gridCol w:w="1383"/>
        <w:gridCol w:w="709"/>
        <w:gridCol w:w="2373"/>
        <w:gridCol w:w="1275"/>
        <w:gridCol w:w="2552"/>
        <w:gridCol w:w="1843"/>
        <w:tblGridChange w:id="8">
          <w:tblGrid>
            <w:gridCol w:w="1383"/>
            <w:gridCol w:w="709"/>
            <w:gridCol w:w="2373"/>
            <w:gridCol w:w="1275"/>
            <w:gridCol w:w="2552"/>
            <w:gridCol w:w="1843"/>
          </w:tblGrid>
        </w:tblGridChange>
      </w:tblGrid>
      <w:tr w:rsidR="007127EC" w:rsidRPr="00691C13" w14:paraId="722C581C" w14:textId="77777777" w:rsidTr="007127EC">
        <w:trPr>
          <w:trHeight w:val="214"/>
          <w:jc w:val="center"/>
        </w:trPr>
        <w:tc>
          <w:tcPr>
            <w:tcW w:w="10135" w:type="dxa"/>
            <w:gridSpan w:val="6"/>
            <w:tcBorders>
              <w:bottom w:val="single" w:sz="4" w:space="0" w:color="auto"/>
            </w:tcBorders>
            <w:shd w:val="clear" w:color="auto" w:fill="FFFFFF"/>
            <w:vAlign w:val="center"/>
          </w:tcPr>
          <w:p w14:paraId="4FAB1AB4" w14:textId="77777777" w:rsidR="007127EC" w:rsidRPr="007127EC" w:rsidRDefault="007127EC" w:rsidP="007127EC">
            <w:pPr>
              <w:rPr>
                <w:bCs/>
              </w:rPr>
            </w:pPr>
            <w:r w:rsidRPr="007127EC">
              <w:rPr>
                <w:bCs/>
              </w:rPr>
              <w:t xml:space="preserve">Tabela 2 - Dados do </w:t>
            </w:r>
            <w:r w:rsidRPr="007127EC">
              <w:rPr>
                <w:bCs/>
                <w:i/>
              </w:rPr>
              <w:t xml:space="preserve">Pocket </w:t>
            </w:r>
            <w:proofErr w:type="spellStart"/>
            <w:r w:rsidRPr="007127EC">
              <w:rPr>
                <w:bCs/>
                <w:i/>
              </w:rPr>
              <w:t>Guide</w:t>
            </w:r>
            <w:proofErr w:type="spellEnd"/>
            <w:r w:rsidRPr="007127EC">
              <w:rPr>
                <w:bCs/>
              </w:rPr>
              <w:t xml:space="preserve"> 2016</w:t>
            </w:r>
          </w:p>
        </w:tc>
      </w:tr>
      <w:tr w:rsidR="007127EC" w:rsidRPr="00691C13" w14:paraId="65A9CEAE" w14:textId="77777777" w:rsidTr="007127EC">
        <w:trPr>
          <w:trHeight w:val="1162"/>
          <w:jc w:val="center"/>
        </w:trPr>
        <w:tc>
          <w:tcPr>
            <w:tcW w:w="1383" w:type="dxa"/>
            <w:tcBorders>
              <w:top w:val="single" w:sz="4" w:space="0" w:color="auto"/>
              <w:bottom w:val="single" w:sz="4" w:space="0" w:color="auto"/>
              <w:right w:val="single" w:sz="4" w:space="0" w:color="auto"/>
            </w:tcBorders>
            <w:shd w:val="clear" w:color="auto" w:fill="FFFFFF"/>
            <w:vAlign w:val="center"/>
          </w:tcPr>
          <w:p w14:paraId="2A3D1984" w14:textId="77777777" w:rsidR="007127EC" w:rsidRPr="00691C13" w:rsidRDefault="007127EC" w:rsidP="00FE1366">
            <w:pPr>
              <w:jc w:val="center"/>
              <w:rPr>
                <w:sz w:val="20"/>
                <w:szCs w:val="20"/>
              </w:rPr>
            </w:pPr>
            <w:r w:rsidRPr="00691C13">
              <w:rPr>
                <w:sz w:val="20"/>
                <w:szCs w:val="20"/>
              </w:rPr>
              <w:t>Região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08B3CD" w14:textId="77777777" w:rsidR="007127EC" w:rsidRPr="00691C13" w:rsidRDefault="007127EC" w:rsidP="00FE1366">
            <w:pPr>
              <w:jc w:val="center"/>
              <w:rPr>
                <w:sz w:val="20"/>
                <w:szCs w:val="20"/>
              </w:rPr>
            </w:pPr>
            <w:r w:rsidRPr="00691C13">
              <w:rPr>
                <w:sz w:val="20"/>
                <w:szCs w:val="20"/>
              </w:rPr>
              <w:t>Na região</w:t>
            </w:r>
          </w:p>
        </w:tc>
        <w:tc>
          <w:tcPr>
            <w:tcW w:w="2373" w:type="dxa"/>
            <w:tcBorders>
              <w:top w:val="single" w:sz="4" w:space="0" w:color="auto"/>
              <w:left w:val="single" w:sz="4" w:space="0" w:color="auto"/>
              <w:bottom w:val="single" w:sz="4" w:space="0" w:color="auto"/>
              <w:right w:val="single" w:sz="4" w:space="0" w:color="auto"/>
            </w:tcBorders>
            <w:shd w:val="clear" w:color="auto" w:fill="FFFFFF"/>
            <w:vAlign w:val="center"/>
          </w:tcPr>
          <w:p w14:paraId="39E66097" w14:textId="77777777" w:rsidR="007127EC" w:rsidRPr="00691C13" w:rsidRDefault="007127EC" w:rsidP="00FE1366">
            <w:pPr>
              <w:jc w:val="center"/>
              <w:rPr>
                <w:sz w:val="20"/>
                <w:szCs w:val="20"/>
              </w:rPr>
            </w:pPr>
            <w:r w:rsidRPr="00691C13">
              <w:rPr>
                <w:sz w:val="20"/>
                <w:szCs w:val="20"/>
              </w:rPr>
              <w:t xml:space="preserve">Que requerem IFRS para todas, ou para a maioria, das entidades locais com responsabilidade de prestação pública de contas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1465A2" w14:textId="77777777" w:rsidR="007127EC" w:rsidRPr="00691C13" w:rsidRDefault="007127EC" w:rsidP="00FE1366">
            <w:pPr>
              <w:jc w:val="center"/>
              <w:rPr>
                <w:sz w:val="20"/>
                <w:szCs w:val="20"/>
              </w:rPr>
            </w:pPr>
            <w:r w:rsidRPr="00691C13">
              <w:rPr>
                <w:sz w:val="20"/>
                <w:szCs w:val="20"/>
              </w:rPr>
              <w:t>Que requerem IFRS como % do total de jurisdições em sua região</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78BDD74" w14:textId="77777777" w:rsidR="007127EC" w:rsidRPr="00691C13" w:rsidRDefault="007127EC" w:rsidP="00FE1366">
            <w:pPr>
              <w:jc w:val="center"/>
              <w:rPr>
                <w:sz w:val="20"/>
                <w:szCs w:val="20"/>
              </w:rPr>
            </w:pPr>
            <w:r w:rsidRPr="00691C13">
              <w:rPr>
                <w:sz w:val="20"/>
                <w:szCs w:val="20"/>
              </w:rPr>
              <w:t>Que permitem ou requerem o uso do IFRS para, no mínimo, algumas das entidades locais com responsabilidade de prestação pública de contas (1)</w:t>
            </w:r>
          </w:p>
        </w:tc>
        <w:tc>
          <w:tcPr>
            <w:tcW w:w="1843" w:type="dxa"/>
            <w:tcBorders>
              <w:top w:val="single" w:sz="4" w:space="0" w:color="auto"/>
              <w:left w:val="single" w:sz="4" w:space="0" w:color="auto"/>
              <w:bottom w:val="single" w:sz="4" w:space="0" w:color="auto"/>
            </w:tcBorders>
            <w:shd w:val="clear" w:color="auto" w:fill="FFFFFF"/>
            <w:vAlign w:val="center"/>
          </w:tcPr>
          <w:p w14:paraId="7BBB90AA" w14:textId="77777777" w:rsidR="007127EC" w:rsidRPr="00691C13" w:rsidRDefault="007127EC" w:rsidP="00FE1366">
            <w:pPr>
              <w:jc w:val="center"/>
            </w:pPr>
            <w:r w:rsidRPr="00691C13">
              <w:rPr>
                <w:sz w:val="20"/>
                <w:szCs w:val="20"/>
              </w:rPr>
              <w:t>Que não requerem ou não permitem o IFRS para qualquer entidade local com responsabilidade de prestação pública de contas (2)</w:t>
            </w:r>
          </w:p>
        </w:tc>
      </w:tr>
      <w:tr w:rsidR="007127EC" w:rsidRPr="00691C13" w14:paraId="6635B70C" w14:textId="77777777" w:rsidTr="007127EC">
        <w:trPr>
          <w:trHeight w:val="204"/>
          <w:jc w:val="center"/>
        </w:trPr>
        <w:tc>
          <w:tcPr>
            <w:tcW w:w="1383" w:type="dxa"/>
            <w:tcBorders>
              <w:top w:val="single" w:sz="4" w:space="0" w:color="auto"/>
              <w:right w:val="single" w:sz="4" w:space="0" w:color="auto"/>
            </w:tcBorders>
            <w:shd w:val="clear" w:color="auto" w:fill="FFFFFF"/>
            <w:vAlign w:val="bottom"/>
          </w:tcPr>
          <w:p w14:paraId="3E6ACC0B" w14:textId="77777777" w:rsidR="007127EC" w:rsidRPr="00691C13" w:rsidRDefault="007127EC" w:rsidP="00FE1366">
            <w:pPr>
              <w:rPr>
                <w:sz w:val="20"/>
                <w:szCs w:val="20"/>
              </w:rPr>
            </w:pPr>
            <w:r w:rsidRPr="00691C13">
              <w:rPr>
                <w:sz w:val="20"/>
                <w:szCs w:val="20"/>
              </w:rPr>
              <w:t>Europa</w:t>
            </w:r>
          </w:p>
        </w:tc>
        <w:tc>
          <w:tcPr>
            <w:tcW w:w="709" w:type="dxa"/>
            <w:tcBorders>
              <w:top w:val="single" w:sz="4" w:space="0" w:color="auto"/>
              <w:left w:val="single" w:sz="4" w:space="0" w:color="auto"/>
              <w:right w:val="single" w:sz="4" w:space="0" w:color="auto"/>
            </w:tcBorders>
            <w:shd w:val="clear" w:color="auto" w:fill="FFFFFF"/>
            <w:vAlign w:val="bottom"/>
          </w:tcPr>
          <w:p w14:paraId="22228BE1" w14:textId="77777777" w:rsidR="007127EC" w:rsidRPr="00691C13" w:rsidRDefault="007127EC" w:rsidP="00FE1366">
            <w:pPr>
              <w:jc w:val="center"/>
              <w:rPr>
                <w:sz w:val="20"/>
                <w:szCs w:val="20"/>
              </w:rPr>
            </w:pPr>
            <w:r w:rsidRPr="00691C13">
              <w:rPr>
                <w:sz w:val="20"/>
                <w:szCs w:val="20"/>
              </w:rPr>
              <w:t>43</w:t>
            </w:r>
          </w:p>
        </w:tc>
        <w:tc>
          <w:tcPr>
            <w:tcW w:w="2373" w:type="dxa"/>
            <w:tcBorders>
              <w:top w:val="single" w:sz="4" w:space="0" w:color="auto"/>
              <w:left w:val="single" w:sz="4" w:space="0" w:color="auto"/>
              <w:right w:val="single" w:sz="4" w:space="0" w:color="auto"/>
            </w:tcBorders>
            <w:shd w:val="clear" w:color="auto" w:fill="FFFFFF"/>
            <w:vAlign w:val="bottom"/>
          </w:tcPr>
          <w:p w14:paraId="225CEDF6" w14:textId="77777777" w:rsidR="007127EC" w:rsidRPr="00691C13" w:rsidRDefault="007127EC" w:rsidP="00FE1366">
            <w:pPr>
              <w:jc w:val="center"/>
              <w:rPr>
                <w:sz w:val="20"/>
                <w:szCs w:val="20"/>
              </w:rPr>
            </w:pPr>
            <w:r w:rsidRPr="00691C13">
              <w:rPr>
                <w:sz w:val="20"/>
                <w:szCs w:val="20"/>
              </w:rPr>
              <w:t>42</w:t>
            </w:r>
          </w:p>
        </w:tc>
        <w:tc>
          <w:tcPr>
            <w:tcW w:w="1275" w:type="dxa"/>
            <w:tcBorders>
              <w:top w:val="single" w:sz="4" w:space="0" w:color="auto"/>
              <w:left w:val="single" w:sz="4" w:space="0" w:color="auto"/>
              <w:right w:val="single" w:sz="4" w:space="0" w:color="auto"/>
            </w:tcBorders>
            <w:shd w:val="clear" w:color="auto" w:fill="FFFFFF"/>
            <w:vAlign w:val="bottom"/>
          </w:tcPr>
          <w:p w14:paraId="6221CB2F" w14:textId="77777777" w:rsidR="007127EC" w:rsidRPr="00691C13" w:rsidRDefault="007127EC" w:rsidP="00FE1366">
            <w:pPr>
              <w:jc w:val="center"/>
              <w:rPr>
                <w:sz w:val="20"/>
                <w:szCs w:val="20"/>
              </w:rPr>
            </w:pPr>
            <w:r w:rsidRPr="00691C13">
              <w:rPr>
                <w:sz w:val="20"/>
                <w:szCs w:val="20"/>
              </w:rPr>
              <w:t>98%</w:t>
            </w:r>
          </w:p>
        </w:tc>
        <w:tc>
          <w:tcPr>
            <w:tcW w:w="2552" w:type="dxa"/>
            <w:tcBorders>
              <w:top w:val="single" w:sz="4" w:space="0" w:color="auto"/>
              <w:left w:val="single" w:sz="4" w:space="0" w:color="auto"/>
              <w:right w:val="single" w:sz="4" w:space="0" w:color="auto"/>
            </w:tcBorders>
            <w:shd w:val="clear" w:color="auto" w:fill="FFFFFF"/>
            <w:vAlign w:val="bottom"/>
          </w:tcPr>
          <w:p w14:paraId="457CBB97" w14:textId="77777777" w:rsidR="007127EC" w:rsidRPr="00691C13" w:rsidRDefault="007127EC" w:rsidP="00FE1366">
            <w:pPr>
              <w:jc w:val="center"/>
              <w:rPr>
                <w:sz w:val="20"/>
                <w:szCs w:val="20"/>
              </w:rPr>
            </w:pPr>
            <w:r w:rsidRPr="00691C13">
              <w:rPr>
                <w:sz w:val="20"/>
                <w:szCs w:val="20"/>
              </w:rPr>
              <w:t>1</w:t>
            </w:r>
          </w:p>
        </w:tc>
        <w:tc>
          <w:tcPr>
            <w:tcW w:w="1843" w:type="dxa"/>
            <w:tcBorders>
              <w:top w:val="single" w:sz="4" w:space="0" w:color="auto"/>
              <w:left w:val="single" w:sz="4" w:space="0" w:color="auto"/>
            </w:tcBorders>
            <w:shd w:val="clear" w:color="auto" w:fill="FFFFFF"/>
            <w:vAlign w:val="bottom"/>
          </w:tcPr>
          <w:p w14:paraId="5D3570D0" w14:textId="77777777" w:rsidR="007127EC" w:rsidRPr="00691C13" w:rsidRDefault="007127EC" w:rsidP="00FE1366">
            <w:pPr>
              <w:jc w:val="center"/>
            </w:pPr>
            <w:r w:rsidRPr="00691C13">
              <w:rPr>
                <w:sz w:val="20"/>
                <w:szCs w:val="20"/>
              </w:rPr>
              <w:t>0</w:t>
            </w:r>
          </w:p>
        </w:tc>
      </w:tr>
      <w:tr w:rsidR="007127EC" w:rsidRPr="00691C13" w14:paraId="63721E0D" w14:textId="77777777" w:rsidTr="007127EC">
        <w:trPr>
          <w:trHeight w:val="204"/>
          <w:jc w:val="center"/>
        </w:trPr>
        <w:tc>
          <w:tcPr>
            <w:tcW w:w="1383" w:type="dxa"/>
            <w:tcBorders>
              <w:right w:val="single" w:sz="4" w:space="0" w:color="auto"/>
            </w:tcBorders>
            <w:shd w:val="clear" w:color="auto" w:fill="FFFFFF"/>
            <w:vAlign w:val="bottom"/>
          </w:tcPr>
          <w:p w14:paraId="35BC3F3F" w14:textId="77777777" w:rsidR="007127EC" w:rsidRPr="00691C13" w:rsidRDefault="007127EC" w:rsidP="00FE1366">
            <w:pPr>
              <w:rPr>
                <w:sz w:val="20"/>
                <w:szCs w:val="20"/>
              </w:rPr>
            </w:pPr>
            <w:r w:rsidRPr="00691C13">
              <w:rPr>
                <w:sz w:val="20"/>
                <w:szCs w:val="20"/>
              </w:rPr>
              <w:t>África</w:t>
            </w:r>
          </w:p>
        </w:tc>
        <w:tc>
          <w:tcPr>
            <w:tcW w:w="709" w:type="dxa"/>
            <w:tcBorders>
              <w:left w:val="single" w:sz="4" w:space="0" w:color="auto"/>
              <w:right w:val="single" w:sz="4" w:space="0" w:color="auto"/>
            </w:tcBorders>
            <w:shd w:val="clear" w:color="auto" w:fill="FFFFFF"/>
            <w:vAlign w:val="bottom"/>
          </w:tcPr>
          <w:p w14:paraId="11D31F58" w14:textId="77777777" w:rsidR="007127EC" w:rsidRPr="00691C13" w:rsidRDefault="007127EC" w:rsidP="00FE1366">
            <w:pPr>
              <w:jc w:val="center"/>
              <w:rPr>
                <w:sz w:val="20"/>
                <w:szCs w:val="20"/>
              </w:rPr>
            </w:pPr>
            <w:r w:rsidRPr="00691C13">
              <w:rPr>
                <w:sz w:val="20"/>
                <w:szCs w:val="20"/>
              </w:rPr>
              <w:t>20</w:t>
            </w:r>
          </w:p>
        </w:tc>
        <w:tc>
          <w:tcPr>
            <w:tcW w:w="2373" w:type="dxa"/>
            <w:tcBorders>
              <w:left w:val="single" w:sz="4" w:space="0" w:color="auto"/>
              <w:right w:val="single" w:sz="4" w:space="0" w:color="auto"/>
            </w:tcBorders>
            <w:shd w:val="clear" w:color="auto" w:fill="FFFFFF"/>
            <w:vAlign w:val="bottom"/>
          </w:tcPr>
          <w:p w14:paraId="6B662312" w14:textId="77777777" w:rsidR="007127EC" w:rsidRPr="00691C13" w:rsidRDefault="007127EC" w:rsidP="00FE1366">
            <w:pPr>
              <w:jc w:val="center"/>
              <w:rPr>
                <w:sz w:val="20"/>
                <w:szCs w:val="20"/>
              </w:rPr>
            </w:pPr>
            <w:r w:rsidRPr="00691C13">
              <w:rPr>
                <w:sz w:val="20"/>
                <w:szCs w:val="20"/>
              </w:rPr>
              <w:t>16</w:t>
            </w:r>
          </w:p>
        </w:tc>
        <w:tc>
          <w:tcPr>
            <w:tcW w:w="1275" w:type="dxa"/>
            <w:tcBorders>
              <w:left w:val="single" w:sz="4" w:space="0" w:color="auto"/>
              <w:right w:val="single" w:sz="4" w:space="0" w:color="auto"/>
            </w:tcBorders>
            <w:shd w:val="clear" w:color="auto" w:fill="FFFFFF"/>
            <w:vAlign w:val="bottom"/>
          </w:tcPr>
          <w:p w14:paraId="485C5AE8" w14:textId="77777777" w:rsidR="007127EC" w:rsidRPr="00691C13" w:rsidRDefault="007127EC" w:rsidP="00FE1366">
            <w:pPr>
              <w:jc w:val="center"/>
              <w:rPr>
                <w:sz w:val="20"/>
                <w:szCs w:val="20"/>
              </w:rPr>
            </w:pPr>
            <w:r w:rsidRPr="00691C13">
              <w:rPr>
                <w:sz w:val="20"/>
                <w:szCs w:val="20"/>
              </w:rPr>
              <w:t>80%</w:t>
            </w:r>
          </w:p>
        </w:tc>
        <w:tc>
          <w:tcPr>
            <w:tcW w:w="2552" w:type="dxa"/>
            <w:tcBorders>
              <w:left w:val="single" w:sz="4" w:space="0" w:color="auto"/>
              <w:right w:val="single" w:sz="4" w:space="0" w:color="auto"/>
            </w:tcBorders>
            <w:shd w:val="clear" w:color="auto" w:fill="FFFFFF"/>
            <w:vAlign w:val="bottom"/>
          </w:tcPr>
          <w:p w14:paraId="1A184961" w14:textId="77777777" w:rsidR="007127EC" w:rsidRPr="00691C13" w:rsidRDefault="007127EC" w:rsidP="00FE1366">
            <w:pPr>
              <w:jc w:val="center"/>
              <w:rPr>
                <w:sz w:val="20"/>
                <w:szCs w:val="20"/>
              </w:rPr>
            </w:pPr>
            <w:r w:rsidRPr="00691C13">
              <w:rPr>
                <w:sz w:val="20"/>
                <w:szCs w:val="20"/>
              </w:rPr>
              <w:t>1</w:t>
            </w:r>
          </w:p>
        </w:tc>
        <w:tc>
          <w:tcPr>
            <w:tcW w:w="1843" w:type="dxa"/>
            <w:tcBorders>
              <w:left w:val="single" w:sz="4" w:space="0" w:color="auto"/>
            </w:tcBorders>
            <w:shd w:val="clear" w:color="auto" w:fill="FFFFFF"/>
            <w:vAlign w:val="bottom"/>
          </w:tcPr>
          <w:p w14:paraId="30C3D293" w14:textId="77777777" w:rsidR="007127EC" w:rsidRPr="00691C13" w:rsidRDefault="007127EC" w:rsidP="00FE1366">
            <w:pPr>
              <w:jc w:val="center"/>
            </w:pPr>
            <w:r w:rsidRPr="00691C13">
              <w:rPr>
                <w:sz w:val="20"/>
                <w:szCs w:val="20"/>
              </w:rPr>
              <w:t>3</w:t>
            </w:r>
          </w:p>
        </w:tc>
      </w:tr>
      <w:tr w:rsidR="007127EC" w:rsidRPr="00691C13" w14:paraId="2FDEF907" w14:textId="77777777" w:rsidTr="007127EC">
        <w:trPr>
          <w:trHeight w:val="204"/>
          <w:jc w:val="center"/>
        </w:trPr>
        <w:tc>
          <w:tcPr>
            <w:tcW w:w="1383" w:type="dxa"/>
            <w:tcBorders>
              <w:right w:val="single" w:sz="4" w:space="0" w:color="auto"/>
            </w:tcBorders>
            <w:shd w:val="clear" w:color="auto" w:fill="FFFFFF"/>
            <w:vAlign w:val="bottom"/>
          </w:tcPr>
          <w:p w14:paraId="2BF7D1F5" w14:textId="77777777" w:rsidR="007127EC" w:rsidRPr="00691C13" w:rsidRDefault="007127EC" w:rsidP="00FE1366">
            <w:pPr>
              <w:rPr>
                <w:sz w:val="20"/>
                <w:szCs w:val="20"/>
              </w:rPr>
            </w:pPr>
            <w:r w:rsidRPr="00691C13">
              <w:rPr>
                <w:sz w:val="20"/>
                <w:szCs w:val="20"/>
              </w:rPr>
              <w:t>Oriente Médio</w:t>
            </w:r>
          </w:p>
        </w:tc>
        <w:tc>
          <w:tcPr>
            <w:tcW w:w="709" w:type="dxa"/>
            <w:tcBorders>
              <w:left w:val="single" w:sz="4" w:space="0" w:color="auto"/>
              <w:right w:val="single" w:sz="4" w:space="0" w:color="auto"/>
            </w:tcBorders>
            <w:shd w:val="clear" w:color="auto" w:fill="FFFFFF"/>
            <w:vAlign w:val="bottom"/>
          </w:tcPr>
          <w:p w14:paraId="5D3E79CC" w14:textId="77777777" w:rsidR="007127EC" w:rsidRPr="00691C13" w:rsidRDefault="007127EC" w:rsidP="00FE1366">
            <w:pPr>
              <w:jc w:val="center"/>
              <w:rPr>
                <w:sz w:val="20"/>
                <w:szCs w:val="20"/>
              </w:rPr>
            </w:pPr>
            <w:r w:rsidRPr="00691C13">
              <w:rPr>
                <w:sz w:val="20"/>
                <w:szCs w:val="20"/>
              </w:rPr>
              <w:t>12</w:t>
            </w:r>
          </w:p>
        </w:tc>
        <w:tc>
          <w:tcPr>
            <w:tcW w:w="2373" w:type="dxa"/>
            <w:tcBorders>
              <w:left w:val="single" w:sz="4" w:space="0" w:color="auto"/>
              <w:right w:val="single" w:sz="4" w:space="0" w:color="auto"/>
            </w:tcBorders>
            <w:shd w:val="clear" w:color="auto" w:fill="FFFFFF"/>
            <w:vAlign w:val="bottom"/>
          </w:tcPr>
          <w:p w14:paraId="40D36020" w14:textId="77777777" w:rsidR="007127EC" w:rsidRPr="00691C13" w:rsidRDefault="007127EC" w:rsidP="00FE1366">
            <w:pPr>
              <w:jc w:val="center"/>
              <w:rPr>
                <w:sz w:val="20"/>
                <w:szCs w:val="20"/>
              </w:rPr>
            </w:pPr>
            <w:r w:rsidRPr="00691C13">
              <w:rPr>
                <w:sz w:val="20"/>
                <w:szCs w:val="20"/>
              </w:rPr>
              <w:t>11</w:t>
            </w:r>
          </w:p>
        </w:tc>
        <w:tc>
          <w:tcPr>
            <w:tcW w:w="1275" w:type="dxa"/>
            <w:tcBorders>
              <w:left w:val="single" w:sz="4" w:space="0" w:color="auto"/>
              <w:right w:val="single" w:sz="4" w:space="0" w:color="auto"/>
            </w:tcBorders>
            <w:shd w:val="clear" w:color="auto" w:fill="FFFFFF"/>
            <w:vAlign w:val="bottom"/>
          </w:tcPr>
          <w:p w14:paraId="081B7D60" w14:textId="77777777" w:rsidR="007127EC" w:rsidRPr="00691C13" w:rsidRDefault="007127EC" w:rsidP="00FE1366">
            <w:pPr>
              <w:jc w:val="center"/>
              <w:rPr>
                <w:sz w:val="20"/>
                <w:szCs w:val="20"/>
              </w:rPr>
            </w:pPr>
            <w:r w:rsidRPr="00691C13">
              <w:rPr>
                <w:sz w:val="20"/>
                <w:szCs w:val="20"/>
              </w:rPr>
              <w:t>92%</w:t>
            </w:r>
          </w:p>
        </w:tc>
        <w:tc>
          <w:tcPr>
            <w:tcW w:w="2552" w:type="dxa"/>
            <w:tcBorders>
              <w:left w:val="single" w:sz="4" w:space="0" w:color="auto"/>
              <w:right w:val="single" w:sz="4" w:space="0" w:color="auto"/>
            </w:tcBorders>
            <w:shd w:val="clear" w:color="auto" w:fill="FFFFFF"/>
            <w:vAlign w:val="bottom"/>
          </w:tcPr>
          <w:p w14:paraId="21A585DF" w14:textId="77777777" w:rsidR="007127EC" w:rsidRPr="00691C13" w:rsidRDefault="007127EC" w:rsidP="00FE1366">
            <w:pPr>
              <w:jc w:val="center"/>
              <w:rPr>
                <w:sz w:val="20"/>
                <w:szCs w:val="20"/>
              </w:rPr>
            </w:pPr>
            <w:r w:rsidRPr="00691C13">
              <w:rPr>
                <w:sz w:val="20"/>
                <w:szCs w:val="20"/>
              </w:rPr>
              <w:t>1</w:t>
            </w:r>
          </w:p>
        </w:tc>
        <w:tc>
          <w:tcPr>
            <w:tcW w:w="1843" w:type="dxa"/>
            <w:tcBorders>
              <w:left w:val="single" w:sz="4" w:space="0" w:color="auto"/>
            </w:tcBorders>
            <w:shd w:val="clear" w:color="auto" w:fill="FFFFFF"/>
            <w:vAlign w:val="bottom"/>
          </w:tcPr>
          <w:p w14:paraId="660D861D" w14:textId="77777777" w:rsidR="007127EC" w:rsidRPr="00691C13" w:rsidRDefault="007127EC" w:rsidP="00FE1366">
            <w:pPr>
              <w:jc w:val="center"/>
            </w:pPr>
            <w:r w:rsidRPr="00691C13">
              <w:rPr>
                <w:sz w:val="20"/>
                <w:szCs w:val="20"/>
              </w:rPr>
              <w:t>0</w:t>
            </w:r>
          </w:p>
        </w:tc>
      </w:tr>
      <w:tr w:rsidR="007127EC" w:rsidRPr="00691C13" w14:paraId="18E7C130" w14:textId="77777777" w:rsidTr="007127EC">
        <w:trPr>
          <w:trHeight w:val="204"/>
          <w:jc w:val="center"/>
        </w:trPr>
        <w:tc>
          <w:tcPr>
            <w:tcW w:w="1383" w:type="dxa"/>
            <w:tcBorders>
              <w:right w:val="single" w:sz="4" w:space="0" w:color="auto"/>
            </w:tcBorders>
            <w:shd w:val="clear" w:color="auto" w:fill="FFFFFF"/>
            <w:vAlign w:val="bottom"/>
          </w:tcPr>
          <w:p w14:paraId="18044A00" w14:textId="77777777" w:rsidR="007127EC" w:rsidRPr="00691C13" w:rsidRDefault="007127EC" w:rsidP="00FE1366">
            <w:pPr>
              <w:rPr>
                <w:sz w:val="20"/>
                <w:szCs w:val="20"/>
              </w:rPr>
            </w:pPr>
            <w:r w:rsidRPr="00691C13">
              <w:rPr>
                <w:sz w:val="20"/>
                <w:szCs w:val="20"/>
              </w:rPr>
              <w:t>Ásia-Oceania</w:t>
            </w:r>
          </w:p>
        </w:tc>
        <w:tc>
          <w:tcPr>
            <w:tcW w:w="709" w:type="dxa"/>
            <w:tcBorders>
              <w:left w:val="single" w:sz="4" w:space="0" w:color="auto"/>
              <w:right w:val="single" w:sz="4" w:space="0" w:color="auto"/>
            </w:tcBorders>
            <w:shd w:val="clear" w:color="auto" w:fill="FFFFFF"/>
            <w:vAlign w:val="bottom"/>
          </w:tcPr>
          <w:p w14:paraId="7797AE46" w14:textId="77777777" w:rsidR="007127EC" w:rsidRPr="00691C13" w:rsidRDefault="007127EC" w:rsidP="00FE1366">
            <w:pPr>
              <w:jc w:val="center"/>
              <w:rPr>
                <w:sz w:val="20"/>
                <w:szCs w:val="20"/>
              </w:rPr>
            </w:pPr>
            <w:r w:rsidRPr="00691C13">
              <w:rPr>
                <w:sz w:val="20"/>
                <w:szCs w:val="20"/>
              </w:rPr>
              <w:t>31</w:t>
            </w:r>
          </w:p>
        </w:tc>
        <w:tc>
          <w:tcPr>
            <w:tcW w:w="2373" w:type="dxa"/>
            <w:tcBorders>
              <w:left w:val="single" w:sz="4" w:space="0" w:color="auto"/>
              <w:right w:val="single" w:sz="4" w:space="0" w:color="auto"/>
            </w:tcBorders>
            <w:shd w:val="clear" w:color="auto" w:fill="FFFFFF"/>
            <w:vAlign w:val="bottom"/>
          </w:tcPr>
          <w:p w14:paraId="1105B030" w14:textId="77777777" w:rsidR="007127EC" w:rsidRPr="00691C13" w:rsidRDefault="007127EC" w:rsidP="00FE1366">
            <w:pPr>
              <w:jc w:val="center"/>
              <w:rPr>
                <w:sz w:val="20"/>
                <w:szCs w:val="20"/>
              </w:rPr>
            </w:pPr>
            <w:r w:rsidRPr="00691C13">
              <w:rPr>
                <w:sz w:val="20"/>
                <w:szCs w:val="20"/>
              </w:rPr>
              <w:t>23</w:t>
            </w:r>
          </w:p>
        </w:tc>
        <w:tc>
          <w:tcPr>
            <w:tcW w:w="1275" w:type="dxa"/>
            <w:tcBorders>
              <w:left w:val="single" w:sz="4" w:space="0" w:color="auto"/>
              <w:right w:val="single" w:sz="4" w:space="0" w:color="auto"/>
            </w:tcBorders>
            <w:shd w:val="clear" w:color="auto" w:fill="FFFFFF"/>
            <w:vAlign w:val="bottom"/>
          </w:tcPr>
          <w:p w14:paraId="2244E58D" w14:textId="77777777" w:rsidR="007127EC" w:rsidRPr="00691C13" w:rsidRDefault="007127EC" w:rsidP="00FE1366">
            <w:pPr>
              <w:jc w:val="center"/>
              <w:rPr>
                <w:sz w:val="20"/>
                <w:szCs w:val="20"/>
              </w:rPr>
            </w:pPr>
            <w:r w:rsidRPr="00691C13">
              <w:rPr>
                <w:sz w:val="20"/>
                <w:szCs w:val="20"/>
              </w:rPr>
              <w:t>74%</w:t>
            </w:r>
          </w:p>
        </w:tc>
        <w:tc>
          <w:tcPr>
            <w:tcW w:w="2552" w:type="dxa"/>
            <w:tcBorders>
              <w:left w:val="single" w:sz="4" w:space="0" w:color="auto"/>
              <w:right w:val="single" w:sz="4" w:space="0" w:color="auto"/>
            </w:tcBorders>
            <w:shd w:val="clear" w:color="auto" w:fill="FFFFFF"/>
            <w:vAlign w:val="bottom"/>
          </w:tcPr>
          <w:p w14:paraId="482709F8" w14:textId="77777777" w:rsidR="007127EC" w:rsidRPr="00691C13" w:rsidRDefault="007127EC" w:rsidP="00FE1366">
            <w:pPr>
              <w:jc w:val="center"/>
              <w:rPr>
                <w:sz w:val="20"/>
                <w:szCs w:val="20"/>
              </w:rPr>
            </w:pPr>
            <w:r w:rsidRPr="00691C13">
              <w:rPr>
                <w:sz w:val="20"/>
                <w:szCs w:val="20"/>
              </w:rPr>
              <w:t>3</w:t>
            </w:r>
          </w:p>
        </w:tc>
        <w:tc>
          <w:tcPr>
            <w:tcW w:w="1843" w:type="dxa"/>
            <w:tcBorders>
              <w:left w:val="single" w:sz="4" w:space="0" w:color="auto"/>
            </w:tcBorders>
            <w:shd w:val="clear" w:color="auto" w:fill="FFFFFF"/>
            <w:vAlign w:val="bottom"/>
          </w:tcPr>
          <w:p w14:paraId="1CB64E55" w14:textId="77777777" w:rsidR="007127EC" w:rsidRPr="00691C13" w:rsidRDefault="007127EC" w:rsidP="00FE1366">
            <w:pPr>
              <w:jc w:val="center"/>
            </w:pPr>
            <w:r w:rsidRPr="00691C13">
              <w:rPr>
                <w:sz w:val="20"/>
                <w:szCs w:val="20"/>
              </w:rPr>
              <w:t>5</w:t>
            </w:r>
          </w:p>
        </w:tc>
      </w:tr>
      <w:tr w:rsidR="007127EC" w:rsidRPr="00691C13" w14:paraId="7072CC0B" w14:textId="77777777" w:rsidTr="007127EC">
        <w:trPr>
          <w:trHeight w:val="204"/>
          <w:jc w:val="center"/>
        </w:trPr>
        <w:tc>
          <w:tcPr>
            <w:tcW w:w="1383" w:type="dxa"/>
            <w:tcBorders>
              <w:bottom w:val="single" w:sz="4" w:space="0" w:color="auto"/>
              <w:right w:val="single" w:sz="4" w:space="0" w:color="auto"/>
            </w:tcBorders>
            <w:shd w:val="clear" w:color="auto" w:fill="FFFFFF"/>
            <w:vAlign w:val="bottom"/>
          </w:tcPr>
          <w:p w14:paraId="0DEB0BA8" w14:textId="77777777" w:rsidR="007127EC" w:rsidRPr="00691C13" w:rsidRDefault="007127EC" w:rsidP="00FE1366">
            <w:pPr>
              <w:rPr>
                <w:sz w:val="20"/>
                <w:szCs w:val="20"/>
              </w:rPr>
            </w:pPr>
            <w:r w:rsidRPr="00691C13">
              <w:rPr>
                <w:sz w:val="20"/>
                <w:szCs w:val="20"/>
              </w:rPr>
              <w:t>Américas</w:t>
            </w:r>
          </w:p>
        </w:tc>
        <w:tc>
          <w:tcPr>
            <w:tcW w:w="709" w:type="dxa"/>
            <w:tcBorders>
              <w:left w:val="single" w:sz="4" w:space="0" w:color="auto"/>
              <w:bottom w:val="single" w:sz="4" w:space="0" w:color="auto"/>
              <w:right w:val="single" w:sz="4" w:space="0" w:color="auto"/>
            </w:tcBorders>
            <w:shd w:val="clear" w:color="auto" w:fill="FFFFFF"/>
            <w:vAlign w:val="bottom"/>
          </w:tcPr>
          <w:p w14:paraId="0D2AEEDF" w14:textId="77777777" w:rsidR="007127EC" w:rsidRPr="00691C13" w:rsidRDefault="007127EC" w:rsidP="00FE1366">
            <w:pPr>
              <w:jc w:val="center"/>
              <w:rPr>
                <w:sz w:val="20"/>
                <w:szCs w:val="20"/>
              </w:rPr>
            </w:pPr>
            <w:r w:rsidRPr="00691C13">
              <w:rPr>
                <w:sz w:val="20"/>
                <w:szCs w:val="20"/>
              </w:rPr>
              <w:t>37</w:t>
            </w:r>
          </w:p>
        </w:tc>
        <w:tc>
          <w:tcPr>
            <w:tcW w:w="2373" w:type="dxa"/>
            <w:tcBorders>
              <w:left w:val="single" w:sz="4" w:space="0" w:color="auto"/>
              <w:bottom w:val="single" w:sz="4" w:space="0" w:color="auto"/>
              <w:right w:val="single" w:sz="4" w:space="0" w:color="auto"/>
            </w:tcBorders>
            <w:shd w:val="clear" w:color="auto" w:fill="FFFFFF"/>
            <w:vAlign w:val="bottom"/>
          </w:tcPr>
          <w:p w14:paraId="431A9563" w14:textId="77777777" w:rsidR="007127EC" w:rsidRPr="00691C13" w:rsidRDefault="007127EC" w:rsidP="00FE1366">
            <w:pPr>
              <w:jc w:val="center"/>
              <w:rPr>
                <w:sz w:val="20"/>
                <w:szCs w:val="20"/>
              </w:rPr>
            </w:pPr>
            <w:r w:rsidRPr="00691C13">
              <w:rPr>
                <w:sz w:val="20"/>
                <w:szCs w:val="20"/>
              </w:rPr>
              <w:t>27</w:t>
            </w:r>
          </w:p>
        </w:tc>
        <w:tc>
          <w:tcPr>
            <w:tcW w:w="1275" w:type="dxa"/>
            <w:tcBorders>
              <w:left w:val="single" w:sz="4" w:space="0" w:color="auto"/>
              <w:bottom w:val="single" w:sz="4" w:space="0" w:color="auto"/>
              <w:right w:val="single" w:sz="4" w:space="0" w:color="auto"/>
            </w:tcBorders>
            <w:shd w:val="clear" w:color="auto" w:fill="FFFFFF"/>
            <w:vAlign w:val="bottom"/>
          </w:tcPr>
          <w:p w14:paraId="6DE1CF87" w14:textId="77777777" w:rsidR="007127EC" w:rsidRPr="00691C13" w:rsidRDefault="007127EC" w:rsidP="00FE1366">
            <w:pPr>
              <w:jc w:val="center"/>
              <w:rPr>
                <w:sz w:val="20"/>
                <w:szCs w:val="20"/>
              </w:rPr>
            </w:pPr>
            <w:r w:rsidRPr="00691C13">
              <w:rPr>
                <w:sz w:val="20"/>
                <w:szCs w:val="20"/>
              </w:rPr>
              <w:t>73%</w:t>
            </w:r>
          </w:p>
        </w:tc>
        <w:tc>
          <w:tcPr>
            <w:tcW w:w="2552" w:type="dxa"/>
            <w:tcBorders>
              <w:left w:val="single" w:sz="4" w:space="0" w:color="auto"/>
              <w:bottom w:val="single" w:sz="4" w:space="0" w:color="auto"/>
              <w:right w:val="single" w:sz="4" w:space="0" w:color="auto"/>
            </w:tcBorders>
            <w:shd w:val="clear" w:color="auto" w:fill="FFFFFF"/>
            <w:vAlign w:val="bottom"/>
          </w:tcPr>
          <w:p w14:paraId="0AE362B6" w14:textId="77777777" w:rsidR="007127EC" w:rsidRPr="00691C13" w:rsidRDefault="007127EC" w:rsidP="00FE1366">
            <w:pPr>
              <w:jc w:val="center"/>
              <w:rPr>
                <w:sz w:val="20"/>
                <w:szCs w:val="20"/>
              </w:rPr>
            </w:pPr>
            <w:r w:rsidRPr="00691C13">
              <w:rPr>
                <w:sz w:val="20"/>
                <w:szCs w:val="20"/>
              </w:rPr>
              <w:t>8</w:t>
            </w:r>
          </w:p>
        </w:tc>
        <w:tc>
          <w:tcPr>
            <w:tcW w:w="1843" w:type="dxa"/>
            <w:tcBorders>
              <w:left w:val="single" w:sz="4" w:space="0" w:color="auto"/>
              <w:bottom w:val="single" w:sz="4" w:space="0" w:color="auto"/>
            </w:tcBorders>
            <w:shd w:val="clear" w:color="auto" w:fill="FFFFFF"/>
            <w:vAlign w:val="bottom"/>
          </w:tcPr>
          <w:p w14:paraId="504E8C8D" w14:textId="77777777" w:rsidR="007127EC" w:rsidRPr="00691C13" w:rsidRDefault="007127EC" w:rsidP="00FE1366">
            <w:pPr>
              <w:jc w:val="center"/>
            </w:pPr>
            <w:r w:rsidRPr="00691C13">
              <w:rPr>
                <w:sz w:val="20"/>
                <w:szCs w:val="20"/>
              </w:rPr>
              <w:t>2</w:t>
            </w:r>
          </w:p>
        </w:tc>
      </w:tr>
      <w:tr w:rsidR="007127EC" w:rsidRPr="00691C13" w14:paraId="50C0904C" w14:textId="77777777" w:rsidTr="007127EC">
        <w:trPr>
          <w:trHeight w:val="204"/>
          <w:jc w:val="center"/>
        </w:trPr>
        <w:tc>
          <w:tcPr>
            <w:tcW w:w="1383" w:type="dxa"/>
            <w:tcBorders>
              <w:top w:val="single" w:sz="4" w:space="0" w:color="auto"/>
              <w:bottom w:val="single" w:sz="4" w:space="0" w:color="auto"/>
              <w:right w:val="single" w:sz="4" w:space="0" w:color="auto"/>
            </w:tcBorders>
            <w:shd w:val="clear" w:color="auto" w:fill="FFFFFF"/>
            <w:vAlign w:val="bottom"/>
          </w:tcPr>
          <w:p w14:paraId="7F0AC57E" w14:textId="77777777" w:rsidR="007127EC" w:rsidRPr="00691C13" w:rsidRDefault="007127EC" w:rsidP="00FE1366">
            <w:pPr>
              <w:rPr>
                <w:sz w:val="20"/>
                <w:szCs w:val="20"/>
              </w:rPr>
            </w:pPr>
            <w:r w:rsidRPr="00691C13">
              <w:rPr>
                <w:sz w:val="20"/>
                <w:szCs w:val="20"/>
              </w:rPr>
              <w:t>Total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5B476A95" w14:textId="77777777" w:rsidR="007127EC" w:rsidRPr="00691C13" w:rsidRDefault="007127EC" w:rsidP="00FE1366">
            <w:pPr>
              <w:jc w:val="center"/>
              <w:rPr>
                <w:sz w:val="20"/>
                <w:szCs w:val="20"/>
              </w:rPr>
            </w:pPr>
            <w:r w:rsidRPr="00691C13">
              <w:rPr>
                <w:sz w:val="20"/>
                <w:szCs w:val="20"/>
              </w:rPr>
              <w:t>143</w:t>
            </w:r>
          </w:p>
        </w:tc>
        <w:tc>
          <w:tcPr>
            <w:tcW w:w="2373" w:type="dxa"/>
            <w:tcBorders>
              <w:top w:val="single" w:sz="4" w:space="0" w:color="auto"/>
              <w:left w:val="single" w:sz="4" w:space="0" w:color="auto"/>
              <w:bottom w:val="single" w:sz="4" w:space="0" w:color="auto"/>
              <w:right w:val="single" w:sz="4" w:space="0" w:color="auto"/>
            </w:tcBorders>
            <w:shd w:val="clear" w:color="auto" w:fill="FFFFFF"/>
            <w:vAlign w:val="bottom"/>
          </w:tcPr>
          <w:p w14:paraId="5DD0C10D" w14:textId="77777777" w:rsidR="007127EC" w:rsidRPr="00691C13" w:rsidRDefault="007127EC" w:rsidP="00FE1366">
            <w:pPr>
              <w:jc w:val="center"/>
              <w:rPr>
                <w:sz w:val="20"/>
                <w:szCs w:val="20"/>
              </w:rPr>
            </w:pPr>
            <w:r w:rsidRPr="00691C13">
              <w:rPr>
                <w:sz w:val="20"/>
                <w:szCs w:val="20"/>
              </w:rPr>
              <w:t>119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2C8AF148" w14:textId="77777777" w:rsidR="007127EC" w:rsidRPr="00691C13" w:rsidRDefault="007127EC" w:rsidP="00FE1366">
            <w:pPr>
              <w:jc w:val="center"/>
              <w:rPr>
                <w:sz w:val="20"/>
                <w:szCs w:val="20"/>
              </w:rPr>
            </w:pPr>
            <w:r w:rsidRPr="00691C13">
              <w:rPr>
                <w:sz w:val="20"/>
                <w:szCs w:val="20"/>
              </w:rPr>
              <w:t>83%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14:paraId="69571DA9" w14:textId="77777777" w:rsidR="007127EC" w:rsidRPr="00691C13" w:rsidRDefault="007127EC" w:rsidP="00FE1366">
            <w:pPr>
              <w:jc w:val="center"/>
              <w:rPr>
                <w:sz w:val="20"/>
                <w:szCs w:val="20"/>
              </w:rPr>
            </w:pPr>
            <w:r w:rsidRPr="00691C13">
              <w:rPr>
                <w:sz w:val="20"/>
                <w:szCs w:val="20"/>
              </w:rPr>
              <w:t>14</w:t>
            </w:r>
          </w:p>
        </w:tc>
        <w:tc>
          <w:tcPr>
            <w:tcW w:w="1843" w:type="dxa"/>
            <w:tcBorders>
              <w:top w:val="single" w:sz="4" w:space="0" w:color="auto"/>
              <w:left w:val="single" w:sz="4" w:space="0" w:color="auto"/>
              <w:bottom w:val="single" w:sz="4" w:space="0" w:color="auto"/>
            </w:tcBorders>
            <w:shd w:val="clear" w:color="auto" w:fill="FFFFFF"/>
            <w:vAlign w:val="bottom"/>
          </w:tcPr>
          <w:p w14:paraId="4E19D9AD" w14:textId="77777777" w:rsidR="007127EC" w:rsidRPr="00691C13" w:rsidRDefault="007127EC" w:rsidP="00FE1366">
            <w:pPr>
              <w:jc w:val="center"/>
            </w:pPr>
            <w:r w:rsidRPr="00691C13">
              <w:rPr>
                <w:sz w:val="20"/>
                <w:szCs w:val="20"/>
              </w:rPr>
              <w:t>10</w:t>
            </w:r>
          </w:p>
        </w:tc>
      </w:tr>
      <w:tr w:rsidR="007127EC" w:rsidRPr="00691C13" w14:paraId="62A17DB3" w14:textId="77777777" w:rsidTr="007127EC">
        <w:trPr>
          <w:trHeight w:val="204"/>
          <w:jc w:val="center"/>
        </w:trPr>
        <w:tc>
          <w:tcPr>
            <w:tcW w:w="1383" w:type="dxa"/>
            <w:tcBorders>
              <w:top w:val="single" w:sz="4" w:space="0" w:color="auto"/>
              <w:bottom w:val="single" w:sz="4" w:space="0" w:color="auto"/>
              <w:right w:val="single" w:sz="4" w:space="0" w:color="auto"/>
            </w:tcBorders>
            <w:shd w:val="clear" w:color="auto" w:fill="FFFFFF"/>
            <w:vAlign w:val="bottom"/>
          </w:tcPr>
          <w:p w14:paraId="066C9445" w14:textId="77777777" w:rsidR="007127EC" w:rsidRPr="00691C13" w:rsidRDefault="007127EC" w:rsidP="00FE1366">
            <w:pPr>
              <w:rPr>
                <w:sz w:val="20"/>
                <w:szCs w:val="20"/>
              </w:rPr>
            </w:pPr>
            <w:r w:rsidRPr="00691C13">
              <w:rPr>
                <w:sz w:val="20"/>
                <w:szCs w:val="20"/>
              </w:rPr>
              <w:t>% de 143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0E80DAAF" w14:textId="77777777" w:rsidR="007127EC" w:rsidRPr="00691C13" w:rsidRDefault="007127EC" w:rsidP="00FE1366">
            <w:pPr>
              <w:jc w:val="center"/>
              <w:rPr>
                <w:sz w:val="20"/>
                <w:szCs w:val="20"/>
              </w:rPr>
            </w:pPr>
            <w:r w:rsidRPr="00691C13">
              <w:rPr>
                <w:sz w:val="20"/>
                <w:szCs w:val="20"/>
              </w:rPr>
              <w:t>100%</w:t>
            </w:r>
          </w:p>
        </w:tc>
        <w:tc>
          <w:tcPr>
            <w:tcW w:w="2373" w:type="dxa"/>
            <w:tcBorders>
              <w:top w:val="single" w:sz="4" w:space="0" w:color="auto"/>
              <w:left w:val="single" w:sz="4" w:space="0" w:color="auto"/>
              <w:bottom w:val="single" w:sz="4" w:space="0" w:color="auto"/>
              <w:right w:val="single" w:sz="4" w:space="0" w:color="auto"/>
            </w:tcBorders>
            <w:shd w:val="clear" w:color="auto" w:fill="FFFFFF"/>
            <w:vAlign w:val="bottom"/>
          </w:tcPr>
          <w:p w14:paraId="00522739" w14:textId="77777777" w:rsidR="007127EC" w:rsidRPr="00691C13" w:rsidRDefault="007127EC" w:rsidP="00FE1366">
            <w:pPr>
              <w:jc w:val="center"/>
              <w:rPr>
                <w:sz w:val="20"/>
                <w:szCs w:val="20"/>
              </w:rPr>
            </w:pPr>
            <w:r w:rsidRPr="00691C13">
              <w:rPr>
                <w:sz w:val="20"/>
                <w:szCs w:val="20"/>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14:paraId="6AB7594C" w14:textId="77777777" w:rsidR="007127EC" w:rsidRPr="00691C13" w:rsidRDefault="007127EC" w:rsidP="00FE1366">
            <w:pPr>
              <w:jc w:val="center"/>
              <w:rPr>
                <w:sz w:val="20"/>
                <w:szCs w:val="20"/>
              </w:rPr>
            </w:pPr>
            <w:r w:rsidRPr="00691C13">
              <w:rPr>
                <w:sz w:val="20"/>
                <w:szCs w:val="20"/>
              </w:rPr>
              <w:t>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14:paraId="16E99D2B" w14:textId="77777777" w:rsidR="007127EC" w:rsidRPr="00691C13" w:rsidRDefault="007127EC" w:rsidP="00FE1366">
            <w:pPr>
              <w:jc w:val="center"/>
              <w:rPr>
                <w:sz w:val="20"/>
                <w:szCs w:val="20"/>
              </w:rPr>
            </w:pPr>
            <w:r w:rsidRPr="00691C13">
              <w:rPr>
                <w:sz w:val="20"/>
                <w:szCs w:val="20"/>
              </w:rPr>
              <w:t>10%</w:t>
            </w:r>
          </w:p>
        </w:tc>
        <w:tc>
          <w:tcPr>
            <w:tcW w:w="1843" w:type="dxa"/>
            <w:tcBorders>
              <w:top w:val="single" w:sz="4" w:space="0" w:color="auto"/>
              <w:left w:val="single" w:sz="4" w:space="0" w:color="auto"/>
              <w:bottom w:val="single" w:sz="4" w:space="0" w:color="auto"/>
            </w:tcBorders>
            <w:shd w:val="clear" w:color="auto" w:fill="FFFFFF"/>
            <w:vAlign w:val="bottom"/>
          </w:tcPr>
          <w:p w14:paraId="1B3F3358" w14:textId="77777777" w:rsidR="007127EC" w:rsidRPr="00691C13" w:rsidRDefault="007127EC" w:rsidP="00FE1366">
            <w:pPr>
              <w:jc w:val="center"/>
            </w:pPr>
            <w:r w:rsidRPr="00691C13">
              <w:rPr>
                <w:sz w:val="20"/>
                <w:szCs w:val="20"/>
              </w:rPr>
              <w:t>7%</w:t>
            </w:r>
          </w:p>
        </w:tc>
      </w:tr>
      <w:tr w:rsidR="007127EC" w:rsidRPr="00691C13" w14:paraId="4BE59848" w14:textId="77777777" w:rsidTr="007127EC">
        <w:trPr>
          <w:trHeight w:val="204"/>
          <w:jc w:val="center"/>
        </w:trPr>
        <w:tc>
          <w:tcPr>
            <w:tcW w:w="10135" w:type="dxa"/>
            <w:gridSpan w:val="6"/>
            <w:tcBorders>
              <w:top w:val="single" w:sz="4" w:space="0" w:color="auto"/>
            </w:tcBorders>
            <w:shd w:val="clear" w:color="auto" w:fill="FFFFFF"/>
            <w:vAlign w:val="bottom"/>
          </w:tcPr>
          <w:p w14:paraId="686027D9" w14:textId="77777777" w:rsidR="007127EC" w:rsidRPr="007127EC" w:rsidRDefault="007127EC" w:rsidP="00FE1366">
            <w:pPr>
              <w:rPr>
                <w:bCs/>
              </w:rPr>
            </w:pPr>
            <w:r w:rsidRPr="007127EC">
              <w:rPr>
                <w:bCs/>
                <w:sz w:val="20"/>
                <w:szCs w:val="20"/>
              </w:rPr>
              <w:t xml:space="preserve">Fonte: Adaptado de </w:t>
            </w:r>
            <w:r w:rsidRPr="007127EC">
              <w:rPr>
                <w:bCs/>
                <w:i/>
                <w:sz w:val="20"/>
                <w:szCs w:val="20"/>
              </w:rPr>
              <w:t xml:space="preserve">Pocket </w:t>
            </w:r>
            <w:proofErr w:type="spellStart"/>
            <w:r w:rsidRPr="007127EC">
              <w:rPr>
                <w:bCs/>
                <w:i/>
                <w:sz w:val="20"/>
                <w:szCs w:val="20"/>
              </w:rPr>
              <w:t>Guide</w:t>
            </w:r>
            <w:proofErr w:type="spellEnd"/>
            <w:r w:rsidRPr="007127EC">
              <w:rPr>
                <w:bCs/>
                <w:i/>
                <w:sz w:val="20"/>
                <w:szCs w:val="20"/>
              </w:rPr>
              <w:t xml:space="preserve"> </w:t>
            </w:r>
            <w:proofErr w:type="spellStart"/>
            <w:r w:rsidRPr="007127EC">
              <w:rPr>
                <w:bCs/>
                <w:i/>
                <w:sz w:val="20"/>
                <w:szCs w:val="20"/>
              </w:rPr>
              <w:t>to</w:t>
            </w:r>
            <w:proofErr w:type="spellEnd"/>
            <w:r w:rsidRPr="007127EC">
              <w:rPr>
                <w:bCs/>
                <w:i/>
                <w:sz w:val="20"/>
                <w:szCs w:val="20"/>
              </w:rPr>
              <w:t xml:space="preserve"> IFRS Standards: </w:t>
            </w:r>
            <w:proofErr w:type="spellStart"/>
            <w:r w:rsidRPr="007127EC">
              <w:rPr>
                <w:bCs/>
                <w:i/>
                <w:sz w:val="20"/>
                <w:szCs w:val="20"/>
              </w:rPr>
              <w:t>the</w:t>
            </w:r>
            <w:proofErr w:type="spellEnd"/>
            <w:r w:rsidRPr="007127EC">
              <w:rPr>
                <w:bCs/>
                <w:i/>
                <w:sz w:val="20"/>
                <w:szCs w:val="20"/>
              </w:rPr>
              <w:t xml:space="preserve"> global financial </w:t>
            </w:r>
            <w:proofErr w:type="spellStart"/>
            <w:r w:rsidRPr="007127EC">
              <w:rPr>
                <w:bCs/>
                <w:i/>
                <w:sz w:val="20"/>
                <w:szCs w:val="20"/>
              </w:rPr>
              <w:t>reporting</w:t>
            </w:r>
            <w:proofErr w:type="spellEnd"/>
            <w:r w:rsidRPr="007127EC">
              <w:rPr>
                <w:bCs/>
                <w:i/>
                <w:sz w:val="20"/>
                <w:szCs w:val="20"/>
              </w:rPr>
              <w:t xml:space="preserve"> </w:t>
            </w:r>
            <w:proofErr w:type="spellStart"/>
            <w:r w:rsidRPr="007127EC">
              <w:rPr>
                <w:bCs/>
                <w:i/>
                <w:sz w:val="20"/>
                <w:szCs w:val="20"/>
              </w:rPr>
              <w:t>language</w:t>
            </w:r>
            <w:proofErr w:type="spellEnd"/>
            <w:r w:rsidRPr="007127EC">
              <w:rPr>
                <w:bCs/>
                <w:sz w:val="20"/>
                <w:szCs w:val="20"/>
              </w:rPr>
              <w:t xml:space="preserve"> (2016, p. 6-28, tradução nossa).</w:t>
            </w:r>
          </w:p>
        </w:tc>
      </w:tr>
      <w:tr w:rsidR="007127EC" w:rsidRPr="00691C13" w14:paraId="76A84999" w14:textId="77777777" w:rsidTr="007127EC">
        <w:trPr>
          <w:trHeight w:val="95"/>
          <w:jc w:val="center"/>
        </w:trPr>
        <w:tc>
          <w:tcPr>
            <w:tcW w:w="10135" w:type="dxa"/>
            <w:gridSpan w:val="6"/>
            <w:shd w:val="clear" w:color="auto" w:fill="FFFFFF"/>
            <w:vAlign w:val="bottom"/>
          </w:tcPr>
          <w:p w14:paraId="420FE3F0" w14:textId="77777777" w:rsidR="007127EC" w:rsidRPr="00DB1863" w:rsidRDefault="007127EC" w:rsidP="00FE1366">
            <w:pPr>
              <w:rPr>
                <w:sz w:val="8"/>
                <w:szCs w:val="20"/>
              </w:rPr>
            </w:pPr>
          </w:p>
        </w:tc>
      </w:tr>
      <w:tr w:rsidR="007127EC" w:rsidRPr="00691C13" w14:paraId="2921F527" w14:textId="77777777" w:rsidTr="007127EC">
        <w:trPr>
          <w:trHeight w:val="204"/>
          <w:jc w:val="center"/>
        </w:trPr>
        <w:tc>
          <w:tcPr>
            <w:tcW w:w="10135" w:type="dxa"/>
            <w:gridSpan w:val="6"/>
            <w:shd w:val="clear" w:color="auto" w:fill="FFFFFF"/>
            <w:vAlign w:val="bottom"/>
          </w:tcPr>
          <w:p w14:paraId="311C6380" w14:textId="77777777" w:rsidR="007127EC" w:rsidRPr="00DB1863" w:rsidRDefault="007127EC" w:rsidP="007127EC">
            <w:pPr>
              <w:pStyle w:val="Default"/>
              <w:jc w:val="both"/>
              <w:rPr>
                <w:sz w:val="20"/>
                <w:szCs w:val="20"/>
              </w:rPr>
            </w:pPr>
            <w:r w:rsidRPr="00691C13">
              <w:rPr>
                <w:color w:val="auto"/>
                <w:sz w:val="20"/>
                <w:szCs w:val="20"/>
              </w:rPr>
              <w:t>(1) Dessas 14 jurisdições, 12 permitem o IFRS em vez de requerê-lo: Suíça, Índia, Japão, Bermuda, Ilhas</w:t>
            </w:r>
            <w:r>
              <w:rPr>
                <w:color w:val="auto"/>
                <w:sz w:val="20"/>
                <w:szCs w:val="20"/>
              </w:rPr>
              <w:t xml:space="preserve"> </w:t>
            </w:r>
            <w:r w:rsidRPr="00691C13">
              <w:rPr>
                <w:color w:val="auto"/>
                <w:sz w:val="20"/>
                <w:szCs w:val="20"/>
              </w:rPr>
              <w:t>Cayman, Guatemala, Honduras, Nicarágua, Panamá, Paraguai, Suriname e Madagascar. 2 jurisdições requererem o IFRS somente para instituições financeiras: Arábia Saudita e Uzbequistão.</w:t>
            </w:r>
          </w:p>
        </w:tc>
      </w:tr>
      <w:tr w:rsidR="007127EC" w:rsidRPr="00691C13" w14:paraId="5A8A020D" w14:textId="77777777" w:rsidTr="007127EC">
        <w:trPr>
          <w:trHeight w:val="204"/>
          <w:jc w:val="center"/>
        </w:trPr>
        <w:tc>
          <w:tcPr>
            <w:tcW w:w="10135" w:type="dxa"/>
            <w:gridSpan w:val="6"/>
            <w:shd w:val="clear" w:color="auto" w:fill="FFFFFF"/>
            <w:vAlign w:val="bottom"/>
          </w:tcPr>
          <w:p w14:paraId="16C68FDE" w14:textId="77777777" w:rsidR="007127EC" w:rsidRPr="00691C13" w:rsidRDefault="007127EC" w:rsidP="007127EC">
            <w:pPr>
              <w:pStyle w:val="Default"/>
              <w:jc w:val="both"/>
              <w:rPr>
                <w:sz w:val="20"/>
                <w:szCs w:val="20"/>
              </w:rPr>
            </w:pPr>
            <w:r w:rsidRPr="00691C13">
              <w:rPr>
                <w:sz w:val="20"/>
                <w:szCs w:val="20"/>
              </w:rPr>
              <w:t xml:space="preserve">(2) Dessas 10 jurisdições, Estados Unidos, China, Bolívia, Egito, Guiné-Bissau, Macau, Niger e Vietnam utilizam pronunciamentos contábeis internos. A Tailândia está em processo de adoção integral do IFRS e a Indonésia está convertendo os seus pronunciamentos contábeis internos para o IFRS, porém de forma parcial.  </w:t>
            </w:r>
          </w:p>
        </w:tc>
      </w:tr>
    </w:tbl>
    <w:p w14:paraId="3E0317BE" w14:textId="3BD1E4EC" w:rsidR="006739D9" w:rsidRDefault="006739D9" w:rsidP="006739D9">
      <w:pPr>
        <w:pStyle w:val="01-TEXTO"/>
        <w:spacing w:before="0"/>
        <w:rPr>
          <w:spacing w:val="0"/>
          <w:szCs w:val="24"/>
          <w:lang w:val="pt-BR"/>
        </w:rPr>
      </w:pPr>
    </w:p>
    <w:p w14:paraId="7F8EE7ED" w14:textId="77777777" w:rsidR="007127EC" w:rsidRPr="00691C13" w:rsidRDefault="007127EC" w:rsidP="00894B28">
      <w:pPr>
        <w:pStyle w:val="Default"/>
        <w:ind w:firstLine="709"/>
        <w:jc w:val="both"/>
        <w:rPr>
          <w:color w:val="auto"/>
        </w:rPr>
      </w:pPr>
      <w:r w:rsidRPr="00691C13">
        <w:rPr>
          <w:color w:val="auto"/>
        </w:rPr>
        <w:t xml:space="preserve">De acordo com </w:t>
      </w:r>
      <w:r>
        <w:rPr>
          <w:color w:val="auto"/>
        </w:rPr>
        <w:t>esta</w:t>
      </w:r>
      <w:r w:rsidRPr="00691C13">
        <w:rPr>
          <w:color w:val="auto"/>
        </w:rPr>
        <w:t xml:space="preserve"> publicação, </w:t>
      </w:r>
      <w:r>
        <w:rPr>
          <w:color w:val="auto"/>
        </w:rPr>
        <w:t>há</w:t>
      </w:r>
      <w:r w:rsidRPr="00691C13">
        <w:rPr>
          <w:color w:val="auto"/>
        </w:rPr>
        <w:t xml:space="preserve"> 143 países ou jurisdições que apoiam a padronização das normas. O atual estágio de adoção do IFRS é o seguinte:</w:t>
      </w:r>
    </w:p>
    <w:p w14:paraId="28647692" w14:textId="66C4EB94" w:rsidR="007127EC" w:rsidRPr="00691C13" w:rsidRDefault="007127EC" w:rsidP="00267DF5">
      <w:pPr>
        <w:pStyle w:val="PargrafodaLista"/>
        <w:numPr>
          <w:ilvl w:val="0"/>
          <w:numId w:val="11"/>
        </w:numPr>
        <w:tabs>
          <w:tab w:val="num" w:pos="0"/>
        </w:tabs>
        <w:suppressAutoHyphens/>
        <w:autoSpaceDE w:val="0"/>
        <w:contextualSpacing/>
        <w:jc w:val="both"/>
      </w:pPr>
      <w:r w:rsidRPr="00691C13">
        <w:t xml:space="preserve">Existem 119 jurisdições onde o IFRS é requerido para todas, ou para a maioria, das entidades locais com responsabilidade de prestação pública de contas. </w:t>
      </w:r>
    </w:p>
    <w:p w14:paraId="3125821A" w14:textId="4F642BD1" w:rsidR="007127EC" w:rsidRPr="00691C13" w:rsidRDefault="007127EC" w:rsidP="00267DF5">
      <w:pPr>
        <w:pStyle w:val="PargrafodaLista"/>
        <w:numPr>
          <w:ilvl w:val="0"/>
          <w:numId w:val="11"/>
        </w:numPr>
        <w:tabs>
          <w:tab w:val="num" w:pos="0"/>
        </w:tabs>
        <w:suppressAutoHyphens/>
        <w:autoSpaceDE w:val="0"/>
        <w:contextualSpacing/>
        <w:jc w:val="both"/>
      </w:pPr>
      <w:r w:rsidRPr="00691C13">
        <w:t>14 jurisdições que permitem ou requerem o uso do IFRS para pelo menos algumas das entidades locais com responsabilidade de prestação pública de contas.</w:t>
      </w:r>
    </w:p>
    <w:p w14:paraId="06FCE8BB" w14:textId="1F9DC1B8" w:rsidR="007127EC" w:rsidRPr="00691C13" w:rsidRDefault="007127EC" w:rsidP="00267DF5">
      <w:pPr>
        <w:pStyle w:val="PargrafodaLista"/>
        <w:numPr>
          <w:ilvl w:val="0"/>
          <w:numId w:val="11"/>
        </w:numPr>
        <w:tabs>
          <w:tab w:val="num" w:pos="0"/>
        </w:tabs>
        <w:suppressAutoHyphens/>
        <w:autoSpaceDE w:val="0"/>
        <w:contextualSpacing/>
        <w:jc w:val="both"/>
      </w:pPr>
      <w:r w:rsidRPr="00691C13">
        <w:lastRenderedPageBreak/>
        <w:t>10 jurisdições onde o IFRS não é requerido ou permitido para qualquer entidade local com responsabilidade de prestação pública de contas.</w:t>
      </w:r>
    </w:p>
    <w:p w14:paraId="2F78F3C6" w14:textId="77777777" w:rsidR="007127EC" w:rsidRPr="00691C13" w:rsidRDefault="007127EC" w:rsidP="007127EC">
      <w:pPr>
        <w:pStyle w:val="Default"/>
        <w:ind w:firstLine="567"/>
        <w:jc w:val="both"/>
        <w:rPr>
          <w:color w:val="auto"/>
        </w:rPr>
      </w:pPr>
    </w:p>
    <w:p w14:paraId="4E2CC25A" w14:textId="77777777" w:rsidR="007127EC" w:rsidRPr="00691C13" w:rsidRDefault="007127EC" w:rsidP="00894B28">
      <w:pPr>
        <w:pStyle w:val="Default"/>
        <w:ind w:firstLine="709"/>
        <w:jc w:val="both"/>
        <w:rPr>
          <w:color w:val="auto"/>
        </w:rPr>
      </w:pPr>
      <w:r w:rsidRPr="007F5032">
        <w:rPr>
          <w:color w:val="auto"/>
        </w:rPr>
        <w:t xml:space="preserve">As 143 jurisdições que apoiam a padronização das normas contábeis estão relacionadas em </w:t>
      </w:r>
      <w:r w:rsidRPr="007F5032">
        <w:rPr>
          <w:i/>
        </w:rPr>
        <w:t xml:space="preserve">Profiles </w:t>
      </w:r>
      <w:proofErr w:type="spellStart"/>
      <w:r w:rsidRPr="007F5032">
        <w:rPr>
          <w:i/>
        </w:rPr>
        <w:t>by</w:t>
      </w:r>
      <w:proofErr w:type="spellEnd"/>
      <w:r w:rsidRPr="007F5032">
        <w:rPr>
          <w:i/>
        </w:rPr>
        <w:t xml:space="preserve"> </w:t>
      </w:r>
      <w:proofErr w:type="spellStart"/>
      <w:r w:rsidRPr="007F5032">
        <w:rPr>
          <w:i/>
        </w:rPr>
        <w:t>jurisdiction</w:t>
      </w:r>
      <w:proofErr w:type="spellEnd"/>
      <w:r w:rsidRPr="007F5032">
        <w:t xml:space="preserve"> divulgado pelo IASB</w:t>
      </w:r>
      <w:r>
        <w:t xml:space="preserve"> (2016)</w:t>
      </w:r>
      <w:r w:rsidRPr="007F5032">
        <w:t xml:space="preserve"> em seu </w:t>
      </w:r>
      <w:r w:rsidRPr="007F5032">
        <w:rPr>
          <w:i/>
        </w:rPr>
        <w:t>website</w:t>
      </w:r>
      <w:r w:rsidRPr="007F5032">
        <w:rPr>
          <w:color w:val="auto"/>
        </w:rPr>
        <w:t>.</w:t>
      </w:r>
      <w:r>
        <w:rPr>
          <w:color w:val="auto"/>
        </w:rPr>
        <w:t xml:space="preserve"> </w:t>
      </w:r>
      <w:r w:rsidRPr="00691C13">
        <w:rPr>
          <w:color w:val="auto"/>
        </w:rPr>
        <w:t xml:space="preserve">Após a apresentação desses dados, primeiramente recordamos que na análise efetuada na seção 4.1 foram apresentados 11 países que estiveram representados no IASB através de cartas enviadas </w:t>
      </w:r>
      <w:r>
        <w:rPr>
          <w:color w:val="auto"/>
        </w:rPr>
        <w:t>pelas</w:t>
      </w:r>
      <w:r w:rsidRPr="00691C13">
        <w:rPr>
          <w:color w:val="auto"/>
        </w:rPr>
        <w:t xml:space="preserve"> suas academias: Alemanha, Austrália, Brasil, China, Colômbia, Estados Unidos, Finlândia, Holanda, Polônia, Reino Unido e Suécia. Desses países, apenas Estados Unidos e China ainda utilizam pronunciamentos contábeis internos, conforme explicado </w:t>
      </w:r>
      <w:r>
        <w:rPr>
          <w:color w:val="auto"/>
        </w:rPr>
        <w:t xml:space="preserve">anteriormente </w:t>
      </w:r>
      <w:r w:rsidRPr="00691C13">
        <w:rPr>
          <w:color w:val="auto"/>
        </w:rPr>
        <w:t>nas notas da Tabela 2. No entanto, organizações acadêmicas dessas 2 jurisdições enviaram comentários ao IASB.</w:t>
      </w:r>
    </w:p>
    <w:p w14:paraId="2628E537" w14:textId="77777777" w:rsidR="007127EC" w:rsidRPr="00691C13" w:rsidRDefault="007127EC" w:rsidP="00894B28">
      <w:pPr>
        <w:pStyle w:val="Default"/>
        <w:ind w:firstLine="709"/>
        <w:jc w:val="both"/>
        <w:rPr>
          <w:b/>
        </w:rPr>
      </w:pPr>
      <w:r w:rsidRPr="00691C13">
        <w:rPr>
          <w:color w:val="auto"/>
        </w:rPr>
        <w:t>Os demais 9 países fazem parte do grupo de jurisdições que requerem o IFRS para todas, ou pelo menos para a maioria, das entidades com responsabilidade de prestação pública de contas em seus países. Uma vez que são 9 jurisdições dentre as 119 apresentadas, aproximadamente 92% dos países não estiveram representados no IASB através de cartas enviadas pelas suas academias.</w:t>
      </w:r>
    </w:p>
    <w:p w14:paraId="7E481769" w14:textId="77777777" w:rsidR="007127EC" w:rsidRDefault="007127EC" w:rsidP="006739D9">
      <w:pPr>
        <w:pStyle w:val="01-TEXTO"/>
        <w:spacing w:before="0"/>
        <w:rPr>
          <w:spacing w:val="0"/>
          <w:szCs w:val="24"/>
          <w:lang w:val="pt-BR"/>
        </w:rPr>
      </w:pPr>
    </w:p>
    <w:p w14:paraId="6D68B42E" w14:textId="77777777" w:rsidR="006E0DCB" w:rsidRDefault="00916B19" w:rsidP="006E0DCB">
      <w:pPr>
        <w:pStyle w:val="01-TEXTO"/>
        <w:spacing w:before="0"/>
        <w:ind w:firstLine="0"/>
        <w:rPr>
          <w:b/>
          <w:szCs w:val="24"/>
        </w:rPr>
      </w:pPr>
      <w:r>
        <w:rPr>
          <w:b/>
          <w:spacing w:val="0"/>
          <w:lang w:val="pt-BR"/>
        </w:rPr>
        <w:t>4.</w:t>
      </w:r>
      <w:r w:rsidR="00894B28">
        <w:rPr>
          <w:b/>
          <w:spacing w:val="0"/>
          <w:lang w:val="pt-BR"/>
        </w:rPr>
        <w:t>3</w:t>
      </w:r>
      <w:r w:rsidRPr="00883928">
        <w:rPr>
          <w:b/>
          <w:spacing w:val="0"/>
          <w:lang w:val="pt-BR"/>
        </w:rPr>
        <w:t xml:space="preserve"> </w:t>
      </w:r>
      <w:proofErr w:type="spellStart"/>
      <w:r w:rsidR="006E0DCB" w:rsidRPr="00691C13">
        <w:rPr>
          <w:b/>
          <w:szCs w:val="24"/>
        </w:rPr>
        <w:t>Posicionamento</w:t>
      </w:r>
      <w:proofErr w:type="spellEnd"/>
      <w:r w:rsidR="006E0DCB" w:rsidRPr="00691C13">
        <w:rPr>
          <w:b/>
          <w:szCs w:val="24"/>
        </w:rPr>
        <w:t xml:space="preserve"> das </w:t>
      </w:r>
      <w:proofErr w:type="spellStart"/>
      <w:r w:rsidR="006E0DCB" w:rsidRPr="00691C13">
        <w:rPr>
          <w:b/>
          <w:szCs w:val="24"/>
        </w:rPr>
        <w:t>academias</w:t>
      </w:r>
      <w:proofErr w:type="spellEnd"/>
      <w:r w:rsidR="006E0DCB" w:rsidRPr="00691C13">
        <w:rPr>
          <w:b/>
          <w:szCs w:val="24"/>
        </w:rPr>
        <w:t xml:space="preserve"> </w:t>
      </w:r>
      <w:proofErr w:type="spellStart"/>
      <w:r w:rsidR="006E0DCB" w:rsidRPr="00691C13">
        <w:rPr>
          <w:b/>
          <w:szCs w:val="24"/>
        </w:rPr>
        <w:t>sobre</w:t>
      </w:r>
      <w:proofErr w:type="spellEnd"/>
      <w:r w:rsidR="006E0DCB" w:rsidRPr="00691C13">
        <w:rPr>
          <w:b/>
          <w:szCs w:val="24"/>
        </w:rPr>
        <w:t xml:space="preserve"> as </w:t>
      </w:r>
      <w:proofErr w:type="spellStart"/>
      <w:r w:rsidR="006E0DCB" w:rsidRPr="00691C13">
        <w:rPr>
          <w:b/>
          <w:szCs w:val="24"/>
        </w:rPr>
        <w:t>novas</w:t>
      </w:r>
      <w:proofErr w:type="spellEnd"/>
      <w:r w:rsidR="006E0DCB" w:rsidRPr="00691C13">
        <w:rPr>
          <w:b/>
          <w:szCs w:val="24"/>
        </w:rPr>
        <w:t xml:space="preserve"> </w:t>
      </w:r>
      <w:proofErr w:type="spellStart"/>
      <w:r w:rsidR="006E0DCB" w:rsidRPr="00691C13">
        <w:rPr>
          <w:b/>
          <w:szCs w:val="24"/>
        </w:rPr>
        <w:t>definições</w:t>
      </w:r>
      <w:proofErr w:type="spellEnd"/>
      <w:r w:rsidR="006E0DCB" w:rsidRPr="00691C13">
        <w:rPr>
          <w:b/>
          <w:szCs w:val="24"/>
        </w:rPr>
        <w:t xml:space="preserve"> de </w:t>
      </w:r>
      <w:proofErr w:type="spellStart"/>
      <w:r w:rsidR="006E0DCB" w:rsidRPr="00691C13">
        <w:rPr>
          <w:b/>
          <w:szCs w:val="24"/>
        </w:rPr>
        <w:t>ativo</w:t>
      </w:r>
      <w:proofErr w:type="spellEnd"/>
      <w:r w:rsidR="006E0DCB" w:rsidRPr="00691C13">
        <w:rPr>
          <w:b/>
          <w:szCs w:val="24"/>
        </w:rPr>
        <w:t xml:space="preserve">, </w:t>
      </w:r>
      <w:proofErr w:type="spellStart"/>
      <w:r w:rsidR="006E0DCB" w:rsidRPr="00691C13">
        <w:rPr>
          <w:b/>
          <w:szCs w:val="24"/>
        </w:rPr>
        <w:t>passivo</w:t>
      </w:r>
      <w:proofErr w:type="spellEnd"/>
      <w:r w:rsidR="006E0DCB" w:rsidRPr="00691C13">
        <w:rPr>
          <w:b/>
          <w:szCs w:val="24"/>
        </w:rPr>
        <w:t xml:space="preserve">, </w:t>
      </w:r>
      <w:proofErr w:type="spellStart"/>
      <w:r w:rsidR="006E0DCB" w:rsidRPr="00691C13">
        <w:rPr>
          <w:b/>
          <w:szCs w:val="24"/>
        </w:rPr>
        <w:t>receitas</w:t>
      </w:r>
      <w:proofErr w:type="spellEnd"/>
      <w:r w:rsidR="006E0DCB" w:rsidRPr="00691C13">
        <w:rPr>
          <w:b/>
          <w:szCs w:val="24"/>
        </w:rPr>
        <w:t xml:space="preserve"> e </w:t>
      </w:r>
      <w:proofErr w:type="spellStart"/>
      <w:r w:rsidR="006E0DCB" w:rsidRPr="00691C13">
        <w:rPr>
          <w:b/>
          <w:szCs w:val="24"/>
        </w:rPr>
        <w:t>despesas</w:t>
      </w:r>
      <w:proofErr w:type="spellEnd"/>
      <w:r w:rsidR="006E0DCB" w:rsidRPr="00691C13">
        <w:rPr>
          <w:b/>
          <w:szCs w:val="24"/>
        </w:rPr>
        <w:t xml:space="preserve"> </w:t>
      </w:r>
    </w:p>
    <w:p w14:paraId="4C9F76E3" w14:textId="7D24CE1E" w:rsidR="00916B19" w:rsidRDefault="006E0DCB" w:rsidP="006E0DCB">
      <w:pPr>
        <w:pStyle w:val="01-TEXTO"/>
        <w:spacing w:before="0" w:after="120"/>
        <w:ind w:firstLine="0"/>
        <w:rPr>
          <w:b/>
          <w:spacing w:val="0"/>
          <w:lang w:val="pt-BR"/>
        </w:rPr>
      </w:pPr>
      <w:r>
        <w:rPr>
          <w:b/>
          <w:szCs w:val="24"/>
        </w:rPr>
        <w:t xml:space="preserve">      </w:t>
      </w:r>
      <w:proofErr w:type="spellStart"/>
      <w:r w:rsidRPr="00691C13">
        <w:rPr>
          <w:b/>
          <w:szCs w:val="24"/>
        </w:rPr>
        <w:t>propostas</w:t>
      </w:r>
      <w:proofErr w:type="spellEnd"/>
      <w:r w:rsidRPr="00691C13">
        <w:rPr>
          <w:b/>
          <w:szCs w:val="24"/>
        </w:rPr>
        <w:t xml:space="preserve"> no </w:t>
      </w:r>
      <w:r w:rsidRPr="00691C13">
        <w:rPr>
          <w:b/>
          <w:i/>
          <w:szCs w:val="24"/>
        </w:rPr>
        <w:t>Conceptual Framework</w:t>
      </w:r>
    </w:p>
    <w:p w14:paraId="2A5EBE45" w14:textId="229308E9" w:rsidR="006E0DCB" w:rsidRDefault="00C275CA" w:rsidP="006E0DCB">
      <w:pPr>
        <w:pStyle w:val="Default"/>
        <w:ind w:firstLine="567"/>
        <w:jc w:val="both"/>
        <w:rPr>
          <w:color w:val="auto"/>
        </w:rPr>
      </w:pPr>
      <w:r>
        <w:tab/>
      </w:r>
      <w:r w:rsidR="006E0DCB" w:rsidRPr="00691C13">
        <w:rPr>
          <w:color w:val="auto"/>
        </w:rPr>
        <w:t xml:space="preserve">Com a leitura das CL selecionadas, verificamos as opiniões acadêmicas em relação às novas definições propostas pelo IASB para </w:t>
      </w:r>
      <w:r w:rsidR="006E0DCB">
        <w:rPr>
          <w:color w:val="auto"/>
        </w:rPr>
        <w:t>os elementos das demonstrações financeiras</w:t>
      </w:r>
      <w:r w:rsidR="006E0DCB" w:rsidRPr="00691C13">
        <w:rPr>
          <w:color w:val="auto"/>
        </w:rPr>
        <w:t xml:space="preserve">. Em relação à nova definição de ativo, </w:t>
      </w:r>
      <w:r w:rsidR="006E0DCB">
        <w:rPr>
          <w:color w:val="auto"/>
        </w:rPr>
        <w:t>de acordo com</w:t>
      </w:r>
      <w:r w:rsidR="006E0DCB" w:rsidRPr="00691C13">
        <w:rPr>
          <w:color w:val="auto"/>
        </w:rPr>
        <w:t xml:space="preserve"> </w:t>
      </w:r>
      <w:r w:rsidR="006E0DCB">
        <w:rPr>
          <w:color w:val="auto"/>
        </w:rPr>
        <w:t>o Quadro 2</w:t>
      </w:r>
      <w:r w:rsidR="006E0DCB" w:rsidRPr="00691C13">
        <w:rPr>
          <w:color w:val="auto"/>
        </w:rPr>
        <w:t xml:space="preserve">, de um total de 21 CL, 13 não manifestaram opinião (62%), 3 concordaram (14%) com a nova definição proposta pelo IASB, enquanto 4 concordaram parcialmente (19%) e 1 discordou (5%). </w:t>
      </w:r>
    </w:p>
    <w:p w14:paraId="48516E8E" w14:textId="52760A8C" w:rsidR="006E0DCB" w:rsidRDefault="006E0DCB" w:rsidP="006E0DCB">
      <w:pPr>
        <w:pStyle w:val="Default"/>
        <w:ind w:firstLine="567"/>
        <w:jc w:val="both"/>
        <w:rPr>
          <w:color w:val="auto"/>
        </w:rPr>
      </w:pPr>
    </w:p>
    <w:tbl>
      <w:tblPr>
        <w:tblW w:w="0" w:type="auto"/>
        <w:jc w:val="center"/>
        <w:tblLayout w:type="fixed"/>
        <w:tblCellMar>
          <w:left w:w="70" w:type="dxa"/>
          <w:right w:w="70" w:type="dxa"/>
        </w:tblCellMar>
        <w:tblLook w:val="0000" w:firstRow="0" w:lastRow="0" w:firstColumn="0" w:lastColumn="0" w:noHBand="0" w:noVBand="0"/>
      </w:tblPr>
      <w:tblGrid>
        <w:gridCol w:w="1832"/>
        <w:gridCol w:w="4813"/>
        <w:gridCol w:w="500"/>
        <w:gridCol w:w="479"/>
        <w:gridCol w:w="500"/>
        <w:gridCol w:w="520"/>
      </w:tblGrid>
      <w:tr w:rsidR="006E0DCB" w:rsidRPr="00691C13" w14:paraId="29044007" w14:textId="77777777" w:rsidTr="00FE1366">
        <w:trPr>
          <w:trHeight w:val="95"/>
          <w:jc w:val="center"/>
        </w:trPr>
        <w:tc>
          <w:tcPr>
            <w:tcW w:w="8644" w:type="dxa"/>
            <w:gridSpan w:val="6"/>
            <w:tcBorders>
              <w:bottom w:val="single" w:sz="4" w:space="0" w:color="auto"/>
            </w:tcBorders>
            <w:shd w:val="clear" w:color="auto" w:fill="FFFFFF"/>
            <w:vAlign w:val="center"/>
          </w:tcPr>
          <w:p w14:paraId="559AA6F7" w14:textId="03A09843" w:rsidR="006E0DCB" w:rsidRPr="006E0DCB" w:rsidRDefault="006E0DCB" w:rsidP="006E0DCB">
            <w:pPr>
              <w:rPr>
                <w:bCs/>
              </w:rPr>
            </w:pPr>
            <w:r>
              <w:rPr>
                <w:bCs/>
              </w:rPr>
              <w:t>Quadro 2</w:t>
            </w:r>
            <w:r w:rsidRPr="006E0DCB">
              <w:rPr>
                <w:bCs/>
              </w:rPr>
              <w:t xml:space="preserve"> - Opiniões das academias sobre a nova definição de Ativo</w:t>
            </w:r>
          </w:p>
        </w:tc>
      </w:tr>
      <w:tr w:rsidR="006E0DCB" w:rsidRPr="00691C13" w14:paraId="37713664" w14:textId="77777777" w:rsidTr="00FE1366">
        <w:trPr>
          <w:trHeight w:val="219"/>
          <w:jc w:val="center"/>
        </w:trPr>
        <w:tc>
          <w:tcPr>
            <w:tcW w:w="1832" w:type="dxa"/>
            <w:tcBorders>
              <w:top w:val="single" w:sz="4" w:space="0" w:color="auto"/>
              <w:left w:val="single" w:sz="4" w:space="0" w:color="auto"/>
              <w:bottom w:val="single" w:sz="4" w:space="0" w:color="000000"/>
            </w:tcBorders>
            <w:shd w:val="clear" w:color="auto" w:fill="FFFFFF"/>
            <w:vAlign w:val="center"/>
          </w:tcPr>
          <w:p w14:paraId="23190E68" w14:textId="77777777" w:rsidR="006E0DCB" w:rsidRPr="00691C13" w:rsidRDefault="006E0DCB" w:rsidP="00FE1366">
            <w:pPr>
              <w:jc w:val="center"/>
              <w:rPr>
                <w:sz w:val="20"/>
                <w:szCs w:val="20"/>
              </w:rPr>
            </w:pPr>
            <w:r w:rsidRPr="00691C13">
              <w:rPr>
                <w:sz w:val="20"/>
                <w:szCs w:val="20"/>
              </w:rPr>
              <w:t>Países</w:t>
            </w:r>
          </w:p>
        </w:tc>
        <w:tc>
          <w:tcPr>
            <w:tcW w:w="4813" w:type="dxa"/>
            <w:tcBorders>
              <w:top w:val="single" w:sz="4" w:space="0" w:color="auto"/>
              <w:left w:val="single" w:sz="4" w:space="0" w:color="000000"/>
              <w:bottom w:val="single" w:sz="4" w:space="0" w:color="000000"/>
            </w:tcBorders>
            <w:shd w:val="clear" w:color="auto" w:fill="FFFFFF"/>
            <w:vAlign w:val="center"/>
          </w:tcPr>
          <w:p w14:paraId="134A78A9" w14:textId="77777777" w:rsidR="006E0DCB" w:rsidRPr="00691C13" w:rsidRDefault="006E0DCB" w:rsidP="00FE1366">
            <w:pPr>
              <w:jc w:val="center"/>
              <w:rPr>
                <w:sz w:val="20"/>
                <w:szCs w:val="20"/>
              </w:rPr>
            </w:pPr>
            <w:r w:rsidRPr="00691C13">
              <w:rPr>
                <w:sz w:val="20"/>
                <w:szCs w:val="20"/>
              </w:rPr>
              <w:t>Organizações</w:t>
            </w:r>
          </w:p>
        </w:tc>
        <w:tc>
          <w:tcPr>
            <w:tcW w:w="500" w:type="dxa"/>
            <w:tcBorders>
              <w:top w:val="single" w:sz="4" w:space="0" w:color="auto"/>
              <w:left w:val="single" w:sz="4" w:space="0" w:color="000000"/>
              <w:bottom w:val="single" w:sz="4" w:space="0" w:color="000000"/>
            </w:tcBorders>
            <w:shd w:val="clear" w:color="auto" w:fill="FFFFFF"/>
            <w:vAlign w:val="center"/>
          </w:tcPr>
          <w:p w14:paraId="2B03ACCF" w14:textId="77777777" w:rsidR="006E0DCB" w:rsidRPr="00691C13" w:rsidRDefault="006E0DCB" w:rsidP="00FE1366">
            <w:pPr>
              <w:rPr>
                <w:sz w:val="20"/>
                <w:szCs w:val="20"/>
              </w:rPr>
            </w:pPr>
            <w:r w:rsidRPr="00691C13">
              <w:rPr>
                <w:sz w:val="20"/>
                <w:szCs w:val="20"/>
              </w:rPr>
              <w:t> (1)</w:t>
            </w:r>
          </w:p>
        </w:tc>
        <w:tc>
          <w:tcPr>
            <w:tcW w:w="479" w:type="dxa"/>
            <w:tcBorders>
              <w:top w:val="single" w:sz="4" w:space="0" w:color="auto"/>
              <w:left w:val="single" w:sz="4" w:space="0" w:color="000000"/>
              <w:bottom w:val="single" w:sz="4" w:space="0" w:color="000000"/>
            </w:tcBorders>
            <w:shd w:val="clear" w:color="auto" w:fill="FFFFFF"/>
            <w:vAlign w:val="center"/>
          </w:tcPr>
          <w:p w14:paraId="47094AA1" w14:textId="77777777" w:rsidR="006E0DCB" w:rsidRPr="00691C13" w:rsidRDefault="006E0DCB" w:rsidP="00FE1366">
            <w:pPr>
              <w:rPr>
                <w:sz w:val="20"/>
                <w:szCs w:val="20"/>
              </w:rPr>
            </w:pPr>
            <w:r w:rsidRPr="00691C13">
              <w:rPr>
                <w:sz w:val="20"/>
                <w:szCs w:val="20"/>
              </w:rPr>
              <w:t> (2)</w:t>
            </w:r>
          </w:p>
        </w:tc>
        <w:tc>
          <w:tcPr>
            <w:tcW w:w="500" w:type="dxa"/>
            <w:tcBorders>
              <w:top w:val="single" w:sz="4" w:space="0" w:color="auto"/>
              <w:left w:val="single" w:sz="4" w:space="0" w:color="000000"/>
              <w:bottom w:val="single" w:sz="4" w:space="0" w:color="000000"/>
            </w:tcBorders>
            <w:shd w:val="clear" w:color="auto" w:fill="FFFFFF"/>
            <w:vAlign w:val="center"/>
          </w:tcPr>
          <w:p w14:paraId="4A80DCA0" w14:textId="77777777" w:rsidR="006E0DCB" w:rsidRPr="00691C13" w:rsidRDefault="006E0DCB" w:rsidP="00FE1366">
            <w:pPr>
              <w:rPr>
                <w:sz w:val="20"/>
                <w:szCs w:val="20"/>
              </w:rPr>
            </w:pPr>
            <w:r w:rsidRPr="00691C13">
              <w:rPr>
                <w:sz w:val="20"/>
                <w:szCs w:val="20"/>
              </w:rPr>
              <w:t> (3)</w:t>
            </w:r>
          </w:p>
        </w:tc>
        <w:tc>
          <w:tcPr>
            <w:tcW w:w="520" w:type="dxa"/>
            <w:tcBorders>
              <w:top w:val="single" w:sz="4" w:space="0" w:color="auto"/>
              <w:left w:val="single" w:sz="4" w:space="0" w:color="000000"/>
              <w:bottom w:val="single" w:sz="4" w:space="0" w:color="000000"/>
              <w:right w:val="single" w:sz="4" w:space="0" w:color="auto"/>
            </w:tcBorders>
            <w:shd w:val="clear" w:color="auto" w:fill="FFFFFF"/>
            <w:vAlign w:val="center"/>
          </w:tcPr>
          <w:p w14:paraId="4C9CD3AB" w14:textId="77777777" w:rsidR="006E0DCB" w:rsidRPr="00691C13" w:rsidRDefault="006E0DCB" w:rsidP="00FE1366">
            <w:r w:rsidRPr="00691C13">
              <w:rPr>
                <w:sz w:val="20"/>
                <w:szCs w:val="20"/>
              </w:rPr>
              <w:t> (4)</w:t>
            </w:r>
          </w:p>
        </w:tc>
      </w:tr>
      <w:tr w:rsidR="006E0DCB" w:rsidRPr="00691C13" w14:paraId="12855BBE" w14:textId="77777777" w:rsidTr="00FE1366">
        <w:trPr>
          <w:trHeight w:val="219"/>
          <w:jc w:val="center"/>
        </w:trPr>
        <w:tc>
          <w:tcPr>
            <w:tcW w:w="1832" w:type="dxa"/>
            <w:tcBorders>
              <w:top w:val="single" w:sz="4" w:space="0" w:color="000000"/>
              <w:left w:val="single" w:sz="4" w:space="0" w:color="auto"/>
              <w:bottom w:val="single" w:sz="4" w:space="0" w:color="000000"/>
            </w:tcBorders>
            <w:shd w:val="clear" w:color="auto" w:fill="FFFFFF"/>
            <w:vAlign w:val="center"/>
          </w:tcPr>
          <w:p w14:paraId="0D406A0E" w14:textId="77777777" w:rsidR="006E0DCB" w:rsidRPr="00691C13" w:rsidRDefault="006E0DCB" w:rsidP="00FE1366">
            <w:pPr>
              <w:rPr>
                <w:sz w:val="20"/>
                <w:szCs w:val="20"/>
              </w:rPr>
            </w:pPr>
            <w:r w:rsidRPr="00691C13">
              <w:rPr>
                <w:sz w:val="20"/>
                <w:szCs w:val="20"/>
              </w:rPr>
              <w:t>1. Alemanha</w:t>
            </w:r>
          </w:p>
        </w:tc>
        <w:tc>
          <w:tcPr>
            <w:tcW w:w="4813" w:type="dxa"/>
            <w:tcBorders>
              <w:top w:val="single" w:sz="4" w:space="0" w:color="000000"/>
              <w:left w:val="single" w:sz="4" w:space="0" w:color="000000"/>
              <w:bottom w:val="single" w:sz="4" w:space="0" w:color="000000"/>
            </w:tcBorders>
            <w:shd w:val="clear" w:color="auto" w:fill="FFFFFF"/>
            <w:vAlign w:val="center"/>
          </w:tcPr>
          <w:p w14:paraId="7B3158C0" w14:textId="77777777" w:rsidR="006E0DCB" w:rsidRPr="00691C13" w:rsidRDefault="006E0DCB" w:rsidP="00FE1366">
            <w:pPr>
              <w:rPr>
                <w:sz w:val="20"/>
                <w:szCs w:val="20"/>
              </w:rPr>
            </w:pPr>
            <w:r w:rsidRPr="00691C13">
              <w:rPr>
                <w:sz w:val="20"/>
                <w:szCs w:val="20"/>
              </w:rPr>
              <w:t>1.</w:t>
            </w:r>
            <w:r w:rsidRPr="00691C13">
              <w:rPr>
                <w:i/>
                <w:iCs/>
                <w:sz w:val="20"/>
                <w:szCs w:val="20"/>
              </w:rPr>
              <w:t xml:space="preserve"> </w:t>
            </w:r>
            <w:proofErr w:type="spellStart"/>
            <w:r w:rsidRPr="00691C13">
              <w:rPr>
                <w:i/>
                <w:iCs/>
                <w:sz w:val="20"/>
                <w:szCs w:val="20"/>
              </w:rPr>
              <w:t>Universität</w:t>
            </w:r>
            <w:proofErr w:type="spellEnd"/>
            <w:r w:rsidRPr="00691C13">
              <w:rPr>
                <w:i/>
                <w:iCs/>
                <w:sz w:val="20"/>
                <w:szCs w:val="20"/>
              </w:rPr>
              <w:t xml:space="preserve"> </w:t>
            </w:r>
            <w:proofErr w:type="spellStart"/>
            <w:r w:rsidRPr="00691C13">
              <w:rPr>
                <w:i/>
                <w:iCs/>
                <w:sz w:val="20"/>
                <w:szCs w:val="20"/>
              </w:rPr>
              <w:t>zu</w:t>
            </w:r>
            <w:proofErr w:type="spellEnd"/>
            <w:r w:rsidRPr="00691C13">
              <w:rPr>
                <w:i/>
                <w:iCs/>
                <w:sz w:val="20"/>
                <w:szCs w:val="20"/>
              </w:rPr>
              <w:t xml:space="preserve"> </w:t>
            </w:r>
            <w:proofErr w:type="spellStart"/>
            <w:r w:rsidRPr="00691C13">
              <w:rPr>
                <w:i/>
                <w:iCs/>
                <w:sz w:val="20"/>
                <w:szCs w:val="20"/>
              </w:rPr>
              <w:t>Köln</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2F26AA66"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7963CD37"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04C49FBC"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630A061" w14:textId="77777777" w:rsidR="006E0DCB" w:rsidRPr="00691C13" w:rsidRDefault="006E0DCB" w:rsidP="00FE1366">
            <w:pPr>
              <w:jc w:val="center"/>
            </w:pPr>
            <w:r w:rsidRPr="00691C13">
              <w:rPr>
                <w:sz w:val="20"/>
                <w:szCs w:val="20"/>
              </w:rPr>
              <w:t> </w:t>
            </w:r>
          </w:p>
        </w:tc>
      </w:tr>
      <w:tr w:rsidR="006E0DCB" w:rsidRPr="00691C13" w14:paraId="647DC99E" w14:textId="77777777" w:rsidTr="00FE1366">
        <w:trPr>
          <w:cantSplit/>
          <w:trHeight w:val="219"/>
          <w:jc w:val="center"/>
        </w:trPr>
        <w:tc>
          <w:tcPr>
            <w:tcW w:w="1832" w:type="dxa"/>
            <w:vMerge w:val="restart"/>
            <w:tcBorders>
              <w:top w:val="single" w:sz="4" w:space="0" w:color="000000"/>
              <w:left w:val="single" w:sz="4" w:space="0" w:color="auto"/>
              <w:bottom w:val="single" w:sz="4" w:space="0" w:color="000000"/>
            </w:tcBorders>
            <w:shd w:val="clear" w:color="auto" w:fill="FFFFFF"/>
            <w:vAlign w:val="center"/>
          </w:tcPr>
          <w:p w14:paraId="211D4BD6" w14:textId="77777777" w:rsidR="006E0DCB" w:rsidRPr="00691C13" w:rsidRDefault="006E0DCB" w:rsidP="00FE1366">
            <w:pPr>
              <w:rPr>
                <w:sz w:val="20"/>
                <w:szCs w:val="20"/>
              </w:rPr>
            </w:pPr>
            <w:r w:rsidRPr="00691C13">
              <w:rPr>
                <w:sz w:val="20"/>
                <w:szCs w:val="20"/>
              </w:rPr>
              <w:t>2. Austrália</w:t>
            </w:r>
          </w:p>
        </w:tc>
        <w:tc>
          <w:tcPr>
            <w:tcW w:w="4813" w:type="dxa"/>
            <w:tcBorders>
              <w:top w:val="single" w:sz="4" w:space="0" w:color="000000"/>
              <w:left w:val="single" w:sz="4" w:space="0" w:color="000000"/>
              <w:bottom w:val="single" w:sz="4" w:space="0" w:color="000000"/>
            </w:tcBorders>
            <w:shd w:val="clear" w:color="auto" w:fill="FFFFFF"/>
            <w:vAlign w:val="center"/>
          </w:tcPr>
          <w:p w14:paraId="7BF312FA" w14:textId="77777777" w:rsidR="006E0DCB" w:rsidRPr="00691C13" w:rsidRDefault="006E0DCB" w:rsidP="00FE1366">
            <w:pPr>
              <w:rPr>
                <w:sz w:val="20"/>
                <w:szCs w:val="20"/>
              </w:rPr>
            </w:pPr>
            <w:r w:rsidRPr="00691C13">
              <w:rPr>
                <w:sz w:val="20"/>
                <w:szCs w:val="20"/>
              </w:rPr>
              <w:t>2.</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 Sydney</w:t>
            </w:r>
          </w:p>
        </w:tc>
        <w:tc>
          <w:tcPr>
            <w:tcW w:w="500" w:type="dxa"/>
            <w:tcBorders>
              <w:top w:val="single" w:sz="4" w:space="0" w:color="000000"/>
              <w:left w:val="single" w:sz="4" w:space="0" w:color="000000"/>
              <w:bottom w:val="single" w:sz="4" w:space="0" w:color="000000"/>
            </w:tcBorders>
            <w:shd w:val="clear" w:color="auto" w:fill="FFFFFF"/>
            <w:vAlign w:val="bottom"/>
          </w:tcPr>
          <w:p w14:paraId="372BF08A"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2BB7B161" w14:textId="77777777" w:rsidR="006E0DCB" w:rsidRPr="00691C13" w:rsidRDefault="006E0DCB" w:rsidP="00FE1366">
            <w:pPr>
              <w:rPr>
                <w:sz w:val="20"/>
                <w:szCs w:val="20"/>
              </w:rPr>
            </w:pPr>
            <w:r w:rsidRPr="00691C13">
              <w:rPr>
                <w:sz w:val="20"/>
                <w:szCs w:val="20"/>
              </w:rPr>
              <w:t xml:space="preserve"> X</w:t>
            </w:r>
          </w:p>
        </w:tc>
        <w:tc>
          <w:tcPr>
            <w:tcW w:w="500" w:type="dxa"/>
            <w:tcBorders>
              <w:top w:val="single" w:sz="4" w:space="0" w:color="000000"/>
              <w:left w:val="single" w:sz="4" w:space="0" w:color="000000"/>
              <w:bottom w:val="single" w:sz="4" w:space="0" w:color="000000"/>
            </w:tcBorders>
            <w:shd w:val="clear" w:color="auto" w:fill="FFFFFF"/>
            <w:vAlign w:val="bottom"/>
          </w:tcPr>
          <w:p w14:paraId="411CA883" w14:textId="77777777" w:rsidR="006E0DCB" w:rsidRPr="00691C13" w:rsidRDefault="006E0DCB" w:rsidP="00FE1366">
            <w:pPr>
              <w:snapToGrid w:val="0"/>
              <w:jc w:val="center"/>
              <w:rPr>
                <w:sz w:val="20"/>
                <w:szCs w:val="20"/>
              </w:rPr>
            </w:pP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3796E01" w14:textId="77777777" w:rsidR="006E0DCB" w:rsidRPr="00691C13" w:rsidRDefault="006E0DCB" w:rsidP="00FE1366">
            <w:pPr>
              <w:jc w:val="center"/>
            </w:pPr>
            <w:r w:rsidRPr="00691C13">
              <w:rPr>
                <w:sz w:val="20"/>
                <w:szCs w:val="20"/>
              </w:rPr>
              <w:t> </w:t>
            </w:r>
          </w:p>
        </w:tc>
      </w:tr>
      <w:tr w:rsidR="006E0DCB" w:rsidRPr="00691C13" w14:paraId="6FD0826C"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48ACA783"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22A322C2" w14:textId="77777777" w:rsidR="006E0DCB" w:rsidRPr="00691C13" w:rsidRDefault="006E0DCB" w:rsidP="00FE1366">
            <w:pPr>
              <w:rPr>
                <w:sz w:val="20"/>
                <w:szCs w:val="20"/>
              </w:rPr>
            </w:pPr>
            <w:r w:rsidRPr="00691C13">
              <w:rPr>
                <w:sz w:val="20"/>
                <w:szCs w:val="20"/>
              </w:rPr>
              <w:t>3.</w:t>
            </w:r>
            <w:r w:rsidRPr="00691C13">
              <w:rPr>
                <w:i/>
                <w:iCs/>
                <w:sz w:val="20"/>
                <w:szCs w:val="20"/>
              </w:rPr>
              <w:t xml:space="preserve"> </w:t>
            </w:r>
            <w:proofErr w:type="spellStart"/>
            <w:r w:rsidRPr="00691C13">
              <w:rPr>
                <w:i/>
                <w:iCs/>
                <w:sz w:val="20"/>
                <w:szCs w:val="20"/>
              </w:rPr>
              <w:t>Swinburne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w:t>
            </w:r>
          </w:p>
        </w:tc>
        <w:tc>
          <w:tcPr>
            <w:tcW w:w="500" w:type="dxa"/>
            <w:tcBorders>
              <w:top w:val="single" w:sz="4" w:space="0" w:color="000000"/>
              <w:left w:val="single" w:sz="4" w:space="0" w:color="000000"/>
              <w:bottom w:val="single" w:sz="4" w:space="0" w:color="000000"/>
            </w:tcBorders>
            <w:shd w:val="clear" w:color="auto" w:fill="FFFFFF"/>
            <w:vAlign w:val="bottom"/>
          </w:tcPr>
          <w:p w14:paraId="677941F8"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31E4AA9A"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2C7191D1"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BF3B76D" w14:textId="77777777" w:rsidR="006E0DCB" w:rsidRPr="00691C13" w:rsidRDefault="006E0DCB" w:rsidP="00FE1366">
            <w:pPr>
              <w:jc w:val="center"/>
            </w:pPr>
            <w:r w:rsidRPr="00691C13">
              <w:rPr>
                <w:sz w:val="20"/>
                <w:szCs w:val="20"/>
              </w:rPr>
              <w:t> </w:t>
            </w:r>
          </w:p>
        </w:tc>
      </w:tr>
      <w:tr w:rsidR="006E0DCB" w:rsidRPr="00691C13" w14:paraId="68094CED"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2D28616C"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012E2D34" w14:textId="77777777" w:rsidR="006E0DCB" w:rsidRPr="00691C13" w:rsidRDefault="006E0DCB" w:rsidP="00FE1366">
            <w:pPr>
              <w:rPr>
                <w:sz w:val="20"/>
                <w:szCs w:val="20"/>
              </w:rPr>
            </w:pPr>
            <w:r w:rsidRPr="00691C13">
              <w:rPr>
                <w:sz w:val="20"/>
                <w:szCs w:val="20"/>
              </w:rPr>
              <w:t>4.</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Melbourne</w:t>
            </w:r>
          </w:p>
        </w:tc>
        <w:tc>
          <w:tcPr>
            <w:tcW w:w="500" w:type="dxa"/>
            <w:tcBorders>
              <w:top w:val="single" w:sz="4" w:space="0" w:color="000000"/>
              <w:left w:val="single" w:sz="4" w:space="0" w:color="000000"/>
              <w:bottom w:val="single" w:sz="4" w:space="0" w:color="000000"/>
            </w:tcBorders>
            <w:shd w:val="clear" w:color="auto" w:fill="FFFFFF"/>
            <w:vAlign w:val="bottom"/>
          </w:tcPr>
          <w:p w14:paraId="6388C382"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10C14519"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61847A1D" w14:textId="77777777" w:rsidR="006E0DCB" w:rsidRPr="00691C13" w:rsidRDefault="006E0DCB" w:rsidP="00FE1366">
            <w:pPr>
              <w:jc w:val="center"/>
              <w:rPr>
                <w:sz w:val="20"/>
                <w:szCs w:val="20"/>
              </w:rPr>
            </w:pPr>
            <w:r w:rsidRPr="00691C13">
              <w:rPr>
                <w:sz w:val="20"/>
                <w:szCs w:val="20"/>
              </w:rPr>
              <w:t>X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324DA6EB" w14:textId="77777777" w:rsidR="006E0DCB" w:rsidRPr="00691C13" w:rsidRDefault="006E0DCB" w:rsidP="00FE1366">
            <w:pPr>
              <w:jc w:val="center"/>
            </w:pPr>
            <w:r w:rsidRPr="00691C13">
              <w:rPr>
                <w:sz w:val="20"/>
                <w:szCs w:val="20"/>
              </w:rPr>
              <w:t> </w:t>
            </w:r>
          </w:p>
        </w:tc>
      </w:tr>
      <w:tr w:rsidR="006E0DCB" w:rsidRPr="00691C13" w14:paraId="7D25D5AB" w14:textId="77777777" w:rsidTr="00FE1366">
        <w:trPr>
          <w:cantSplit/>
          <w:trHeight w:val="219"/>
          <w:jc w:val="center"/>
        </w:trPr>
        <w:tc>
          <w:tcPr>
            <w:tcW w:w="1832" w:type="dxa"/>
            <w:vMerge w:val="restart"/>
            <w:tcBorders>
              <w:top w:val="single" w:sz="4" w:space="0" w:color="000000"/>
              <w:left w:val="single" w:sz="4" w:space="0" w:color="auto"/>
              <w:bottom w:val="single" w:sz="4" w:space="0" w:color="000000"/>
            </w:tcBorders>
            <w:shd w:val="clear" w:color="auto" w:fill="FFFFFF"/>
            <w:vAlign w:val="center"/>
          </w:tcPr>
          <w:p w14:paraId="47D90BD8" w14:textId="77777777" w:rsidR="006E0DCB" w:rsidRPr="00691C13" w:rsidRDefault="006E0DCB" w:rsidP="00FE1366">
            <w:pPr>
              <w:rPr>
                <w:sz w:val="20"/>
                <w:szCs w:val="20"/>
              </w:rPr>
            </w:pPr>
            <w:r w:rsidRPr="00691C13">
              <w:rPr>
                <w:sz w:val="20"/>
                <w:szCs w:val="20"/>
              </w:rPr>
              <w:t>3. Brasil</w:t>
            </w:r>
          </w:p>
        </w:tc>
        <w:tc>
          <w:tcPr>
            <w:tcW w:w="4813" w:type="dxa"/>
            <w:tcBorders>
              <w:top w:val="single" w:sz="4" w:space="0" w:color="000000"/>
              <w:left w:val="single" w:sz="4" w:space="0" w:color="000000"/>
              <w:bottom w:val="single" w:sz="4" w:space="0" w:color="000000"/>
            </w:tcBorders>
            <w:shd w:val="clear" w:color="auto" w:fill="FFFFFF"/>
            <w:vAlign w:val="center"/>
          </w:tcPr>
          <w:p w14:paraId="6CA83EF3" w14:textId="77777777" w:rsidR="006E0DCB" w:rsidRPr="00691C13" w:rsidRDefault="006E0DCB" w:rsidP="00FE1366">
            <w:pPr>
              <w:rPr>
                <w:sz w:val="20"/>
                <w:szCs w:val="20"/>
              </w:rPr>
            </w:pPr>
            <w:r w:rsidRPr="00691C13">
              <w:rPr>
                <w:sz w:val="20"/>
                <w:szCs w:val="20"/>
              </w:rPr>
              <w:t>5.</w:t>
            </w:r>
            <w:r w:rsidRPr="00691C13">
              <w:rPr>
                <w:i/>
                <w:iCs/>
                <w:sz w:val="20"/>
                <w:szCs w:val="20"/>
              </w:rPr>
              <w:t xml:space="preserve"> </w:t>
            </w:r>
            <w:r w:rsidRPr="00691C13">
              <w:rPr>
                <w:sz w:val="20"/>
                <w:szCs w:val="20"/>
              </w:rPr>
              <w:t>UNB - Universidade de Brasília</w:t>
            </w:r>
          </w:p>
        </w:tc>
        <w:tc>
          <w:tcPr>
            <w:tcW w:w="500" w:type="dxa"/>
            <w:tcBorders>
              <w:top w:val="single" w:sz="4" w:space="0" w:color="000000"/>
              <w:left w:val="single" w:sz="4" w:space="0" w:color="000000"/>
              <w:bottom w:val="single" w:sz="4" w:space="0" w:color="000000"/>
            </w:tcBorders>
            <w:shd w:val="clear" w:color="auto" w:fill="FFFFFF"/>
            <w:vAlign w:val="bottom"/>
          </w:tcPr>
          <w:p w14:paraId="0D83D62F"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15BC7DC0"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7B30FCD2"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21600ED5" w14:textId="77777777" w:rsidR="006E0DCB" w:rsidRPr="00691C13" w:rsidRDefault="006E0DCB" w:rsidP="00FE1366">
            <w:pPr>
              <w:jc w:val="center"/>
            </w:pPr>
            <w:r w:rsidRPr="00691C13">
              <w:rPr>
                <w:sz w:val="20"/>
                <w:szCs w:val="20"/>
              </w:rPr>
              <w:t>X </w:t>
            </w:r>
          </w:p>
        </w:tc>
      </w:tr>
      <w:tr w:rsidR="006E0DCB" w:rsidRPr="00691C13" w14:paraId="2E2974B1"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2F830E96"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51D367EF" w14:textId="77777777" w:rsidR="006E0DCB" w:rsidRPr="00691C13" w:rsidRDefault="006E0DCB" w:rsidP="00FE1366">
            <w:pPr>
              <w:rPr>
                <w:sz w:val="20"/>
                <w:szCs w:val="20"/>
              </w:rPr>
            </w:pPr>
            <w:r w:rsidRPr="00691C13">
              <w:rPr>
                <w:sz w:val="20"/>
                <w:szCs w:val="20"/>
              </w:rPr>
              <w:t>6.</w:t>
            </w:r>
            <w:r w:rsidRPr="00691C13">
              <w:rPr>
                <w:i/>
                <w:iCs/>
                <w:sz w:val="20"/>
                <w:szCs w:val="20"/>
              </w:rPr>
              <w:t xml:space="preserve"> </w:t>
            </w:r>
            <w:proofErr w:type="spellStart"/>
            <w:r w:rsidRPr="00691C13">
              <w:rPr>
                <w:i/>
                <w:iCs/>
                <w:sz w:val="20"/>
                <w:szCs w:val="20"/>
              </w:rPr>
              <w:t>Group</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Brazilian</w:t>
            </w:r>
            <w:proofErr w:type="spellEnd"/>
            <w:r w:rsidRPr="00691C13">
              <w:rPr>
                <w:i/>
                <w:iCs/>
                <w:sz w:val="20"/>
                <w:szCs w:val="20"/>
              </w:rPr>
              <w:t xml:space="preserve"> </w:t>
            </w:r>
            <w:proofErr w:type="spellStart"/>
            <w:r w:rsidRPr="00691C13">
              <w:rPr>
                <w:i/>
                <w:iCs/>
                <w:sz w:val="20"/>
                <w:szCs w:val="20"/>
              </w:rPr>
              <w:t>Academics</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364714B1"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5FF18E1C"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50E5B0C5" w14:textId="77777777" w:rsidR="006E0DCB" w:rsidRPr="00691C13" w:rsidRDefault="006E0DCB" w:rsidP="00FE1366">
            <w:pPr>
              <w:jc w:val="center"/>
              <w:rPr>
                <w:sz w:val="20"/>
                <w:szCs w:val="20"/>
              </w:rPr>
            </w:pPr>
            <w:r w:rsidRPr="00691C13">
              <w:rPr>
                <w:sz w:val="20"/>
                <w:szCs w:val="20"/>
              </w:rPr>
              <w:t>X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6BB654A" w14:textId="77777777" w:rsidR="006E0DCB" w:rsidRPr="00691C13" w:rsidRDefault="006E0DCB" w:rsidP="00FE1366">
            <w:pPr>
              <w:jc w:val="center"/>
            </w:pPr>
            <w:r w:rsidRPr="00691C13">
              <w:rPr>
                <w:sz w:val="20"/>
                <w:szCs w:val="20"/>
              </w:rPr>
              <w:t> </w:t>
            </w:r>
          </w:p>
        </w:tc>
      </w:tr>
      <w:tr w:rsidR="006E0DCB" w:rsidRPr="00691C13" w14:paraId="1E854573" w14:textId="77777777" w:rsidTr="00FE1366">
        <w:trPr>
          <w:cantSplit/>
          <w:trHeight w:val="219"/>
          <w:jc w:val="center"/>
        </w:trPr>
        <w:tc>
          <w:tcPr>
            <w:tcW w:w="1832" w:type="dxa"/>
            <w:vMerge w:val="restart"/>
            <w:tcBorders>
              <w:top w:val="single" w:sz="4" w:space="0" w:color="000000"/>
              <w:left w:val="single" w:sz="4" w:space="0" w:color="auto"/>
              <w:bottom w:val="single" w:sz="4" w:space="0" w:color="000000"/>
            </w:tcBorders>
            <w:shd w:val="clear" w:color="auto" w:fill="FFFFFF"/>
            <w:vAlign w:val="center"/>
          </w:tcPr>
          <w:p w14:paraId="076E759C" w14:textId="77777777" w:rsidR="006E0DCB" w:rsidRPr="00691C13" w:rsidRDefault="006E0DCB" w:rsidP="00FE1366">
            <w:pPr>
              <w:rPr>
                <w:sz w:val="20"/>
                <w:szCs w:val="20"/>
              </w:rPr>
            </w:pPr>
            <w:r w:rsidRPr="00691C13">
              <w:rPr>
                <w:sz w:val="20"/>
                <w:szCs w:val="20"/>
              </w:rPr>
              <w:t>4. China</w:t>
            </w:r>
          </w:p>
        </w:tc>
        <w:tc>
          <w:tcPr>
            <w:tcW w:w="4813" w:type="dxa"/>
            <w:tcBorders>
              <w:top w:val="single" w:sz="4" w:space="0" w:color="000000"/>
              <w:left w:val="single" w:sz="4" w:space="0" w:color="000000"/>
              <w:bottom w:val="single" w:sz="4" w:space="0" w:color="000000"/>
            </w:tcBorders>
            <w:shd w:val="clear" w:color="auto" w:fill="FFFFFF"/>
            <w:vAlign w:val="center"/>
          </w:tcPr>
          <w:p w14:paraId="33A283D7" w14:textId="77777777" w:rsidR="006E0DCB" w:rsidRPr="00691C13" w:rsidRDefault="006E0DCB" w:rsidP="00FE1366">
            <w:pPr>
              <w:rPr>
                <w:sz w:val="20"/>
                <w:szCs w:val="20"/>
              </w:rPr>
            </w:pPr>
            <w:r w:rsidRPr="00691C13">
              <w:rPr>
                <w:sz w:val="20"/>
                <w:szCs w:val="20"/>
              </w:rPr>
              <w:t>7.</w:t>
            </w:r>
            <w:r w:rsidRPr="00691C13">
              <w:rPr>
                <w:i/>
                <w:iCs/>
                <w:sz w:val="20"/>
                <w:szCs w:val="20"/>
              </w:rPr>
              <w:t xml:space="preserve"> Nanjing </w:t>
            </w:r>
            <w:proofErr w:type="spellStart"/>
            <w:r w:rsidRPr="00691C13">
              <w:rPr>
                <w:i/>
                <w:iCs/>
                <w:sz w:val="20"/>
                <w:szCs w:val="20"/>
              </w:rPr>
              <w:t>University</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7CA8A259"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6C6928F7"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195576A8"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EB5C64C" w14:textId="77777777" w:rsidR="006E0DCB" w:rsidRPr="00691C13" w:rsidRDefault="006E0DCB" w:rsidP="00FE1366">
            <w:pPr>
              <w:jc w:val="center"/>
            </w:pPr>
            <w:r w:rsidRPr="00691C13">
              <w:rPr>
                <w:sz w:val="20"/>
                <w:szCs w:val="20"/>
              </w:rPr>
              <w:t> </w:t>
            </w:r>
          </w:p>
        </w:tc>
      </w:tr>
      <w:tr w:rsidR="006E0DCB" w:rsidRPr="00691C13" w14:paraId="5B290A5A"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79C61FB8"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40BBD8F8" w14:textId="77777777" w:rsidR="006E0DCB" w:rsidRPr="00691C13" w:rsidRDefault="006E0DCB" w:rsidP="00FE1366">
            <w:pPr>
              <w:rPr>
                <w:sz w:val="20"/>
                <w:szCs w:val="20"/>
              </w:rPr>
            </w:pPr>
            <w:r w:rsidRPr="00691C13">
              <w:rPr>
                <w:sz w:val="20"/>
                <w:szCs w:val="20"/>
              </w:rPr>
              <w:t>8.</w:t>
            </w:r>
            <w:r w:rsidRPr="00691C13">
              <w:rPr>
                <w:i/>
                <w:iCs/>
                <w:sz w:val="20"/>
                <w:szCs w:val="20"/>
              </w:rPr>
              <w:t xml:space="preserve"> Nanjing </w:t>
            </w:r>
            <w:proofErr w:type="spellStart"/>
            <w:r w:rsidRPr="00691C13">
              <w:rPr>
                <w:i/>
                <w:iCs/>
                <w:sz w:val="20"/>
                <w:szCs w:val="20"/>
              </w:rPr>
              <w:t>University</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017F7724"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120A59C7"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3222D587"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D665DCA" w14:textId="77777777" w:rsidR="006E0DCB" w:rsidRPr="00691C13" w:rsidRDefault="006E0DCB" w:rsidP="00FE1366">
            <w:pPr>
              <w:jc w:val="center"/>
            </w:pPr>
            <w:r w:rsidRPr="00691C13">
              <w:rPr>
                <w:sz w:val="20"/>
                <w:szCs w:val="20"/>
              </w:rPr>
              <w:t> </w:t>
            </w:r>
          </w:p>
        </w:tc>
      </w:tr>
      <w:tr w:rsidR="006E0DCB" w:rsidRPr="00691C13" w14:paraId="38781FCA"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507EF995"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3239AFA2" w14:textId="77777777" w:rsidR="006E0DCB" w:rsidRPr="00691C13" w:rsidRDefault="006E0DCB" w:rsidP="00FE1366">
            <w:pPr>
              <w:rPr>
                <w:sz w:val="20"/>
                <w:szCs w:val="20"/>
              </w:rPr>
            </w:pPr>
            <w:r w:rsidRPr="00691C13">
              <w:rPr>
                <w:sz w:val="20"/>
                <w:szCs w:val="20"/>
              </w:rPr>
              <w:t>9.</w:t>
            </w:r>
            <w:r w:rsidRPr="00691C13">
              <w:rPr>
                <w:i/>
                <w:iCs/>
                <w:sz w:val="20"/>
                <w:szCs w:val="20"/>
              </w:rPr>
              <w:t xml:space="preserve"> Nanjing </w:t>
            </w:r>
            <w:proofErr w:type="spellStart"/>
            <w:r w:rsidRPr="00691C13">
              <w:rPr>
                <w:i/>
                <w:iCs/>
                <w:sz w:val="20"/>
                <w:szCs w:val="20"/>
              </w:rPr>
              <w:t>University</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6A139FE8"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0DEA811E"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78681CB5"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D225087" w14:textId="77777777" w:rsidR="006E0DCB" w:rsidRPr="00691C13" w:rsidRDefault="006E0DCB" w:rsidP="00FE1366">
            <w:pPr>
              <w:jc w:val="center"/>
            </w:pPr>
            <w:r w:rsidRPr="00691C13">
              <w:rPr>
                <w:sz w:val="20"/>
                <w:szCs w:val="20"/>
              </w:rPr>
              <w:t> </w:t>
            </w:r>
          </w:p>
        </w:tc>
      </w:tr>
      <w:tr w:rsidR="006E0DCB" w:rsidRPr="00691C13" w14:paraId="755B40DD"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73684C91"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034E3BC2" w14:textId="77777777" w:rsidR="006E0DCB" w:rsidRPr="00691C13" w:rsidRDefault="006E0DCB" w:rsidP="00FE1366">
            <w:pPr>
              <w:rPr>
                <w:sz w:val="20"/>
                <w:szCs w:val="20"/>
              </w:rPr>
            </w:pPr>
            <w:r w:rsidRPr="00691C13">
              <w:rPr>
                <w:sz w:val="20"/>
                <w:szCs w:val="20"/>
              </w:rPr>
              <w:t>10.</w:t>
            </w:r>
            <w:r w:rsidRPr="00691C13">
              <w:rPr>
                <w:i/>
                <w:iCs/>
                <w:sz w:val="20"/>
                <w:szCs w:val="20"/>
              </w:rPr>
              <w:t xml:space="preserve"> Nanjing </w:t>
            </w:r>
            <w:proofErr w:type="spellStart"/>
            <w:r w:rsidRPr="00691C13">
              <w:rPr>
                <w:i/>
                <w:iCs/>
                <w:sz w:val="20"/>
                <w:szCs w:val="20"/>
              </w:rPr>
              <w:t>University</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6B57364C"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0BCB03FE"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0664CD91" w14:textId="77777777" w:rsidR="006E0DCB" w:rsidRPr="00691C13" w:rsidRDefault="006E0DCB" w:rsidP="00FE1366">
            <w:pPr>
              <w:jc w:val="center"/>
              <w:rPr>
                <w:sz w:val="20"/>
                <w:szCs w:val="20"/>
              </w:rPr>
            </w:pPr>
            <w:r w:rsidRPr="00691C13">
              <w:rPr>
                <w:sz w:val="20"/>
                <w:szCs w:val="20"/>
              </w:rPr>
              <w:t>X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42EE02E" w14:textId="77777777" w:rsidR="006E0DCB" w:rsidRPr="00691C13" w:rsidRDefault="006E0DCB" w:rsidP="00FE1366">
            <w:pPr>
              <w:jc w:val="center"/>
            </w:pPr>
            <w:r w:rsidRPr="00691C13">
              <w:rPr>
                <w:sz w:val="20"/>
                <w:szCs w:val="20"/>
              </w:rPr>
              <w:t> </w:t>
            </w:r>
          </w:p>
        </w:tc>
      </w:tr>
      <w:tr w:rsidR="006E0DCB" w:rsidRPr="00691C13" w14:paraId="401A5CF8" w14:textId="77777777" w:rsidTr="00FE1366">
        <w:trPr>
          <w:cantSplit/>
          <w:trHeight w:val="219"/>
          <w:jc w:val="center"/>
        </w:trPr>
        <w:tc>
          <w:tcPr>
            <w:tcW w:w="1832" w:type="dxa"/>
            <w:vMerge w:val="restart"/>
            <w:tcBorders>
              <w:top w:val="single" w:sz="4" w:space="0" w:color="000000"/>
              <w:left w:val="single" w:sz="4" w:space="0" w:color="auto"/>
              <w:bottom w:val="single" w:sz="4" w:space="0" w:color="000000"/>
            </w:tcBorders>
            <w:shd w:val="clear" w:color="auto" w:fill="FFFFFF"/>
            <w:vAlign w:val="center"/>
          </w:tcPr>
          <w:p w14:paraId="48D45DAA" w14:textId="77777777" w:rsidR="006E0DCB" w:rsidRPr="00691C13" w:rsidRDefault="006E0DCB" w:rsidP="00FE1366">
            <w:pPr>
              <w:rPr>
                <w:sz w:val="20"/>
                <w:szCs w:val="20"/>
              </w:rPr>
            </w:pPr>
            <w:r w:rsidRPr="00691C13">
              <w:rPr>
                <w:sz w:val="20"/>
                <w:szCs w:val="20"/>
              </w:rPr>
              <w:t>5. Colômbia</w:t>
            </w:r>
          </w:p>
        </w:tc>
        <w:tc>
          <w:tcPr>
            <w:tcW w:w="4813" w:type="dxa"/>
            <w:tcBorders>
              <w:top w:val="single" w:sz="4" w:space="0" w:color="000000"/>
              <w:left w:val="single" w:sz="4" w:space="0" w:color="000000"/>
              <w:bottom w:val="single" w:sz="4" w:space="0" w:color="000000"/>
            </w:tcBorders>
            <w:shd w:val="clear" w:color="auto" w:fill="FFFFFF"/>
            <w:vAlign w:val="center"/>
          </w:tcPr>
          <w:p w14:paraId="161A1482" w14:textId="77777777" w:rsidR="006E0DCB" w:rsidRPr="00691C13" w:rsidRDefault="006E0DCB" w:rsidP="00FE1366">
            <w:pPr>
              <w:rPr>
                <w:sz w:val="20"/>
                <w:szCs w:val="20"/>
              </w:rPr>
            </w:pPr>
            <w:r w:rsidRPr="00691C13">
              <w:rPr>
                <w:sz w:val="20"/>
                <w:szCs w:val="20"/>
              </w:rPr>
              <w:t>11.</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de San Buenaventura </w:t>
            </w:r>
            <w:proofErr w:type="spellStart"/>
            <w:r w:rsidRPr="00691C13">
              <w:rPr>
                <w:i/>
                <w:iCs/>
                <w:sz w:val="20"/>
                <w:szCs w:val="20"/>
              </w:rPr>
              <w:t>Bogota</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0191793A"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44E449D0" w14:textId="77777777" w:rsidR="006E0DCB" w:rsidRPr="00691C13" w:rsidRDefault="006E0DCB" w:rsidP="00FE1366">
            <w:pPr>
              <w:jc w:val="center"/>
              <w:rPr>
                <w:sz w:val="20"/>
                <w:szCs w:val="20"/>
              </w:rPr>
            </w:pPr>
            <w:r w:rsidRPr="00691C13">
              <w:rPr>
                <w:sz w:val="20"/>
                <w:szCs w:val="20"/>
              </w:rPr>
              <w:t>X</w:t>
            </w:r>
          </w:p>
        </w:tc>
        <w:tc>
          <w:tcPr>
            <w:tcW w:w="500" w:type="dxa"/>
            <w:tcBorders>
              <w:top w:val="single" w:sz="4" w:space="0" w:color="000000"/>
              <w:left w:val="single" w:sz="4" w:space="0" w:color="000000"/>
              <w:bottom w:val="single" w:sz="4" w:space="0" w:color="000000"/>
            </w:tcBorders>
            <w:shd w:val="clear" w:color="auto" w:fill="FFFFFF"/>
            <w:vAlign w:val="bottom"/>
          </w:tcPr>
          <w:p w14:paraId="04F07CB2"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8EC6639" w14:textId="77777777" w:rsidR="006E0DCB" w:rsidRPr="00691C13" w:rsidRDefault="006E0DCB" w:rsidP="00FE1366">
            <w:pPr>
              <w:jc w:val="center"/>
            </w:pPr>
            <w:r w:rsidRPr="00691C13">
              <w:rPr>
                <w:sz w:val="20"/>
                <w:szCs w:val="20"/>
              </w:rPr>
              <w:t> </w:t>
            </w:r>
          </w:p>
        </w:tc>
      </w:tr>
      <w:tr w:rsidR="006E0DCB" w:rsidRPr="00691C13" w14:paraId="05D23D0A"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4E6D5BC7"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5466B849" w14:textId="77777777" w:rsidR="006E0DCB" w:rsidRPr="00691C13" w:rsidRDefault="006E0DCB" w:rsidP="00FE1366">
            <w:pPr>
              <w:rPr>
                <w:sz w:val="20"/>
                <w:szCs w:val="20"/>
              </w:rPr>
            </w:pPr>
            <w:r w:rsidRPr="00691C13">
              <w:rPr>
                <w:sz w:val="20"/>
                <w:szCs w:val="20"/>
              </w:rPr>
              <w:t>12.</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Autónoma de </w:t>
            </w:r>
            <w:proofErr w:type="spellStart"/>
            <w:r w:rsidRPr="00691C13">
              <w:rPr>
                <w:i/>
                <w:iCs/>
                <w:sz w:val="20"/>
                <w:szCs w:val="20"/>
              </w:rPr>
              <w:t>Occidente</w:t>
            </w:r>
            <w:proofErr w:type="spellEnd"/>
            <w:r w:rsidRPr="00691C13">
              <w:rPr>
                <w:i/>
                <w:iCs/>
                <w:sz w:val="20"/>
                <w:szCs w:val="20"/>
              </w:rPr>
              <w:t xml:space="preserve"> de Cali</w:t>
            </w:r>
          </w:p>
        </w:tc>
        <w:tc>
          <w:tcPr>
            <w:tcW w:w="500" w:type="dxa"/>
            <w:tcBorders>
              <w:top w:val="single" w:sz="4" w:space="0" w:color="000000"/>
              <w:left w:val="single" w:sz="4" w:space="0" w:color="000000"/>
              <w:bottom w:val="single" w:sz="4" w:space="0" w:color="000000"/>
            </w:tcBorders>
            <w:shd w:val="clear" w:color="auto" w:fill="FFFFFF"/>
            <w:vAlign w:val="bottom"/>
          </w:tcPr>
          <w:p w14:paraId="03B89DF1"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5C8FDCB9"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16138B90"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6DDCB70" w14:textId="77777777" w:rsidR="006E0DCB" w:rsidRPr="00691C13" w:rsidRDefault="006E0DCB" w:rsidP="00FE1366">
            <w:pPr>
              <w:jc w:val="center"/>
            </w:pPr>
            <w:r w:rsidRPr="00691C13">
              <w:rPr>
                <w:sz w:val="20"/>
                <w:szCs w:val="20"/>
              </w:rPr>
              <w:t> </w:t>
            </w:r>
          </w:p>
        </w:tc>
      </w:tr>
      <w:tr w:rsidR="006E0DCB" w:rsidRPr="00691C13" w14:paraId="653A8FAA" w14:textId="77777777" w:rsidTr="00FE1366">
        <w:trPr>
          <w:cantSplit/>
          <w:trHeight w:val="219"/>
          <w:jc w:val="center"/>
        </w:trPr>
        <w:tc>
          <w:tcPr>
            <w:tcW w:w="1832" w:type="dxa"/>
            <w:vMerge w:val="restart"/>
            <w:tcBorders>
              <w:top w:val="single" w:sz="4" w:space="0" w:color="000000"/>
              <w:left w:val="single" w:sz="4" w:space="0" w:color="auto"/>
              <w:bottom w:val="single" w:sz="4" w:space="0" w:color="000000"/>
            </w:tcBorders>
            <w:shd w:val="clear" w:color="auto" w:fill="FFFFFF"/>
            <w:vAlign w:val="center"/>
          </w:tcPr>
          <w:p w14:paraId="6D7C68B2" w14:textId="77777777" w:rsidR="006E0DCB" w:rsidRPr="00691C13" w:rsidRDefault="006E0DCB" w:rsidP="00FE1366">
            <w:pPr>
              <w:rPr>
                <w:sz w:val="20"/>
                <w:szCs w:val="20"/>
              </w:rPr>
            </w:pPr>
            <w:r w:rsidRPr="00691C13">
              <w:rPr>
                <w:sz w:val="20"/>
                <w:szCs w:val="20"/>
              </w:rPr>
              <w:t>6. Estados Unidos</w:t>
            </w:r>
          </w:p>
        </w:tc>
        <w:tc>
          <w:tcPr>
            <w:tcW w:w="4813" w:type="dxa"/>
            <w:tcBorders>
              <w:top w:val="single" w:sz="4" w:space="0" w:color="000000"/>
              <w:left w:val="single" w:sz="4" w:space="0" w:color="000000"/>
              <w:bottom w:val="single" w:sz="4" w:space="0" w:color="000000"/>
            </w:tcBorders>
            <w:shd w:val="clear" w:color="auto" w:fill="FFFFFF"/>
            <w:vAlign w:val="center"/>
          </w:tcPr>
          <w:p w14:paraId="58C95A1E" w14:textId="77777777" w:rsidR="006E0DCB" w:rsidRPr="00691C13" w:rsidRDefault="006E0DCB" w:rsidP="00FE1366">
            <w:pPr>
              <w:rPr>
                <w:sz w:val="20"/>
                <w:szCs w:val="20"/>
              </w:rPr>
            </w:pPr>
            <w:r w:rsidRPr="00691C13">
              <w:rPr>
                <w:sz w:val="20"/>
                <w:szCs w:val="20"/>
              </w:rPr>
              <w:t>13.</w:t>
            </w:r>
            <w:r w:rsidRPr="00691C13">
              <w:rPr>
                <w:i/>
                <w:iCs/>
                <w:sz w:val="20"/>
                <w:szCs w:val="20"/>
              </w:rPr>
              <w:t xml:space="preserve">California </w:t>
            </w:r>
            <w:proofErr w:type="spellStart"/>
            <w:r w:rsidRPr="00691C13">
              <w:rPr>
                <w:i/>
                <w:iCs/>
                <w:sz w:val="20"/>
                <w:szCs w:val="20"/>
              </w:rPr>
              <w:t>State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Frersno</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3F9308A4"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06BF49F5"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7384EF54"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DDE539D" w14:textId="77777777" w:rsidR="006E0DCB" w:rsidRPr="00691C13" w:rsidRDefault="006E0DCB" w:rsidP="00FE1366">
            <w:pPr>
              <w:jc w:val="center"/>
            </w:pPr>
            <w:r w:rsidRPr="00691C13">
              <w:rPr>
                <w:sz w:val="20"/>
                <w:szCs w:val="20"/>
              </w:rPr>
              <w:t> </w:t>
            </w:r>
          </w:p>
        </w:tc>
      </w:tr>
      <w:tr w:rsidR="006E0DCB" w:rsidRPr="00691C13" w14:paraId="060F7287"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12A6609A"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13D4A061" w14:textId="77777777" w:rsidR="006E0DCB" w:rsidRPr="00691C13" w:rsidRDefault="006E0DCB" w:rsidP="00FE1366">
            <w:pPr>
              <w:rPr>
                <w:sz w:val="20"/>
                <w:szCs w:val="20"/>
              </w:rPr>
            </w:pPr>
            <w:r w:rsidRPr="00691C13">
              <w:rPr>
                <w:sz w:val="20"/>
                <w:szCs w:val="20"/>
              </w:rPr>
              <w:t>14.</w:t>
            </w:r>
            <w:r w:rsidRPr="00691C13">
              <w:rPr>
                <w:i/>
                <w:iCs/>
                <w:sz w:val="20"/>
                <w:szCs w:val="20"/>
              </w:rPr>
              <w:t xml:space="preserve"> Columbia Business </w:t>
            </w:r>
            <w:proofErr w:type="spellStart"/>
            <w:r w:rsidRPr="00691C13">
              <w:rPr>
                <w:i/>
                <w:iCs/>
                <w:sz w:val="20"/>
                <w:szCs w:val="20"/>
              </w:rPr>
              <w:t>School</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5F197810"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6F1FDAF2"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341F6DA7"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34BE5D56" w14:textId="77777777" w:rsidR="006E0DCB" w:rsidRPr="00691C13" w:rsidRDefault="006E0DCB" w:rsidP="00FE1366">
            <w:pPr>
              <w:jc w:val="center"/>
            </w:pPr>
            <w:r w:rsidRPr="00691C13">
              <w:rPr>
                <w:sz w:val="20"/>
                <w:szCs w:val="20"/>
              </w:rPr>
              <w:t>X </w:t>
            </w:r>
          </w:p>
        </w:tc>
      </w:tr>
      <w:tr w:rsidR="006E0DCB" w:rsidRPr="00691C13" w14:paraId="041B5B34" w14:textId="77777777" w:rsidTr="00FE1366">
        <w:trPr>
          <w:trHeight w:val="219"/>
          <w:jc w:val="center"/>
        </w:trPr>
        <w:tc>
          <w:tcPr>
            <w:tcW w:w="1832" w:type="dxa"/>
            <w:tcBorders>
              <w:top w:val="single" w:sz="4" w:space="0" w:color="000000"/>
              <w:left w:val="single" w:sz="4" w:space="0" w:color="auto"/>
              <w:bottom w:val="single" w:sz="4" w:space="0" w:color="000000"/>
            </w:tcBorders>
            <w:shd w:val="clear" w:color="auto" w:fill="FFFFFF"/>
            <w:vAlign w:val="center"/>
          </w:tcPr>
          <w:p w14:paraId="19A9670F" w14:textId="77777777" w:rsidR="006E0DCB" w:rsidRPr="00691C13" w:rsidRDefault="006E0DCB" w:rsidP="00FE1366">
            <w:pPr>
              <w:rPr>
                <w:sz w:val="20"/>
                <w:szCs w:val="20"/>
              </w:rPr>
            </w:pPr>
            <w:r w:rsidRPr="00691C13">
              <w:rPr>
                <w:sz w:val="20"/>
                <w:szCs w:val="20"/>
              </w:rPr>
              <w:t>7. Finlândia</w:t>
            </w:r>
          </w:p>
        </w:tc>
        <w:tc>
          <w:tcPr>
            <w:tcW w:w="4813" w:type="dxa"/>
            <w:tcBorders>
              <w:top w:val="single" w:sz="4" w:space="0" w:color="000000"/>
              <w:left w:val="single" w:sz="4" w:space="0" w:color="000000"/>
              <w:bottom w:val="single" w:sz="4" w:space="0" w:color="000000"/>
            </w:tcBorders>
            <w:shd w:val="clear" w:color="auto" w:fill="FFFFFF"/>
            <w:vAlign w:val="center"/>
          </w:tcPr>
          <w:p w14:paraId="12E35EE7" w14:textId="77777777" w:rsidR="006E0DCB" w:rsidRPr="00691C13" w:rsidRDefault="006E0DCB" w:rsidP="00FE1366">
            <w:pPr>
              <w:rPr>
                <w:sz w:val="20"/>
                <w:szCs w:val="20"/>
              </w:rPr>
            </w:pPr>
            <w:r w:rsidRPr="00691C13">
              <w:rPr>
                <w:sz w:val="20"/>
                <w:szCs w:val="20"/>
              </w:rPr>
              <w:t>15.</w:t>
            </w:r>
            <w:r w:rsidRPr="00691C13">
              <w:rPr>
                <w:i/>
                <w:iCs/>
                <w:sz w:val="20"/>
                <w:szCs w:val="20"/>
              </w:rPr>
              <w:t xml:space="preserve"> </w:t>
            </w:r>
            <w:proofErr w:type="spellStart"/>
            <w:r w:rsidRPr="00691C13">
              <w:rPr>
                <w:i/>
                <w:iCs/>
                <w:sz w:val="20"/>
                <w:szCs w:val="20"/>
              </w:rPr>
              <w:t>Hanken</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37BC7D17"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5517A589"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07364BDE"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90947FC" w14:textId="77777777" w:rsidR="006E0DCB" w:rsidRPr="00691C13" w:rsidRDefault="006E0DCB" w:rsidP="00FE1366">
            <w:pPr>
              <w:jc w:val="center"/>
            </w:pPr>
            <w:r w:rsidRPr="00691C13">
              <w:rPr>
                <w:sz w:val="20"/>
                <w:szCs w:val="20"/>
              </w:rPr>
              <w:t> </w:t>
            </w:r>
          </w:p>
        </w:tc>
      </w:tr>
      <w:tr w:rsidR="006E0DCB" w:rsidRPr="00691C13" w14:paraId="172527CE" w14:textId="77777777" w:rsidTr="00FE1366">
        <w:trPr>
          <w:trHeight w:val="219"/>
          <w:jc w:val="center"/>
        </w:trPr>
        <w:tc>
          <w:tcPr>
            <w:tcW w:w="1832" w:type="dxa"/>
            <w:tcBorders>
              <w:top w:val="single" w:sz="4" w:space="0" w:color="000000"/>
              <w:left w:val="single" w:sz="4" w:space="0" w:color="auto"/>
              <w:bottom w:val="single" w:sz="4" w:space="0" w:color="000000"/>
            </w:tcBorders>
            <w:shd w:val="clear" w:color="auto" w:fill="FFFFFF"/>
            <w:vAlign w:val="center"/>
          </w:tcPr>
          <w:p w14:paraId="28868666" w14:textId="77777777" w:rsidR="006E0DCB" w:rsidRPr="00691C13" w:rsidRDefault="006E0DCB" w:rsidP="00FE1366">
            <w:pPr>
              <w:rPr>
                <w:sz w:val="20"/>
                <w:szCs w:val="20"/>
              </w:rPr>
            </w:pPr>
            <w:r w:rsidRPr="00691C13">
              <w:rPr>
                <w:sz w:val="20"/>
                <w:szCs w:val="20"/>
              </w:rPr>
              <w:t>8. Holanda</w:t>
            </w:r>
          </w:p>
        </w:tc>
        <w:tc>
          <w:tcPr>
            <w:tcW w:w="4813" w:type="dxa"/>
            <w:tcBorders>
              <w:top w:val="single" w:sz="4" w:space="0" w:color="000000"/>
              <w:left w:val="single" w:sz="4" w:space="0" w:color="000000"/>
              <w:bottom w:val="single" w:sz="4" w:space="0" w:color="000000"/>
            </w:tcBorders>
            <w:shd w:val="clear" w:color="auto" w:fill="FFFFFF"/>
            <w:vAlign w:val="center"/>
          </w:tcPr>
          <w:p w14:paraId="4BDECCD9" w14:textId="77777777" w:rsidR="006E0DCB" w:rsidRPr="00691C13" w:rsidRDefault="006E0DCB" w:rsidP="00FE1366">
            <w:pPr>
              <w:rPr>
                <w:sz w:val="20"/>
                <w:szCs w:val="20"/>
              </w:rPr>
            </w:pPr>
            <w:r w:rsidRPr="00691C13">
              <w:rPr>
                <w:sz w:val="20"/>
                <w:szCs w:val="20"/>
              </w:rPr>
              <w:t>16.</w:t>
            </w:r>
            <w:r w:rsidRPr="00691C13">
              <w:rPr>
                <w:i/>
                <w:iCs/>
                <w:sz w:val="20"/>
                <w:szCs w:val="20"/>
              </w:rPr>
              <w:t xml:space="preserve"> </w:t>
            </w:r>
            <w:proofErr w:type="spellStart"/>
            <w:r w:rsidRPr="00691C13">
              <w:rPr>
                <w:i/>
                <w:iCs/>
                <w:sz w:val="20"/>
                <w:szCs w:val="20"/>
              </w:rPr>
              <w:t>Vrije</w:t>
            </w:r>
            <w:proofErr w:type="spellEnd"/>
            <w:r w:rsidRPr="00691C13">
              <w:rPr>
                <w:i/>
                <w:iCs/>
                <w:sz w:val="20"/>
                <w:szCs w:val="20"/>
              </w:rPr>
              <w:t xml:space="preserve"> </w:t>
            </w:r>
            <w:proofErr w:type="spellStart"/>
            <w:r w:rsidRPr="00691C13">
              <w:rPr>
                <w:i/>
                <w:iCs/>
                <w:sz w:val="20"/>
                <w:szCs w:val="20"/>
              </w:rPr>
              <w:t>Universiteit</w:t>
            </w:r>
            <w:proofErr w:type="spellEnd"/>
            <w:r w:rsidRPr="00691C13">
              <w:rPr>
                <w:i/>
                <w:iCs/>
                <w:sz w:val="20"/>
                <w:szCs w:val="20"/>
              </w:rPr>
              <w:t xml:space="preserve"> Amsterdam</w:t>
            </w:r>
          </w:p>
        </w:tc>
        <w:tc>
          <w:tcPr>
            <w:tcW w:w="500" w:type="dxa"/>
            <w:tcBorders>
              <w:top w:val="single" w:sz="4" w:space="0" w:color="000000"/>
              <w:left w:val="single" w:sz="4" w:space="0" w:color="000000"/>
              <w:bottom w:val="single" w:sz="4" w:space="0" w:color="000000"/>
            </w:tcBorders>
            <w:shd w:val="clear" w:color="auto" w:fill="FFFFFF"/>
            <w:vAlign w:val="bottom"/>
          </w:tcPr>
          <w:p w14:paraId="3D6579D9"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79004B93"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1B604D20" w14:textId="77777777" w:rsidR="006E0DCB" w:rsidRPr="00691C13" w:rsidRDefault="006E0DCB" w:rsidP="00FE1366">
            <w:pPr>
              <w:jc w:val="center"/>
              <w:rPr>
                <w:sz w:val="20"/>
                <w:szCs w:val="20"/>
              </w:rPr>
            </w:pPr>
            <w:r w:rsidRPr="00691C13">
              <w:rPr>
                <w:sz w:val="20"/>
                <w:szCs w:val="20"/>
              </w:rPr>
              <w:t>X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587B8EE1" w14:textId="77777777" w:rsidR="006E0DCB" w:rsidRPr="00691C13" w:rsidRDefault="006E0DCB" w:rsidP="00FE1366">
            <w:pPr>
              <w:jc w:val="center"/>
            </w:pPr>
            <w:r w:rsidRPr="00691C13">
              <w:rPr>
                <w:sz w:val="20"/>
                <w:szCs w:val="20"/>
              </w:rPr>
              <w:t> </w:t>
            </w:r>
          </w:p>
        </w:tc>
      </w:tr>
      <w:tr w:rsidR="006E0DCB" w:rsidRPr="00691C13" w14:paraId="16621F52" w14:textId="77777777" w:rsidTr="00FE1366">
        <w:trPr>
          <w:cantSplit/>
          <w:trHeight w:val="219"/>
          <w:jc w:val="center"/>
        </w:trPr>
        <w:tc>
          <w:tcPr>
            <w:tcW w:w="1832" w:type="dxa"/>
            <w:vMerge w:val="restart"/>
            <w:tcBorders>
              <w:top w:val="single" w:sz="4" w:space="0" w:color="000000"/>
              <w:left w:val="single" w:sz="4" w:space="0" w:color="auto"/>
              <w:bottom w:val="single" w:sz="4" w:space="0" w:color="000000"/>
            </w:tcBorders>
            <w:shd w:val="clear" w:color="auto" w:fill="FFFFFF"/>
            <w:vAlign w:val="center"/>
          </w:tcPr>
          <w:p w14:paraId="0774CA0E" w14:textId="77777777" w:rsidR="006E0DCB" w:rsidRPr="00691C13" w:rsidRDefault="006E0DCB" w:rsidP="00FE1366">
            <w:pPr>
              <w:rPr>
                <w:sz w:val="20"/>
                <w:szCs w:val="20"/>
              </w:rPr>
            </w:pPr>
            <w:r w:rsidRPr="00691C13">
              <w:rPr>
                <w:sz w:val="20"/>
                <w:szCs w:val="20"/>
              </w:rPr>
              <w:t>9. Polônia</w:t>
            </w:r>
          </w:p>
        </w:tc>
        <w:tc>
          <w:tcPr>
            <w:tcW w:w="4813" w:type="dxa"/>
            <w:tcBorders>
              <w:top w:val="single" w:sz="4" w:space="0" w:color="000000"/>
              <w:left w:val="single" w:sz="4" w:space="0" w:color="000000"/>
              <w:bottom w:val="single" w:sz="4" w:space="0" w:color="000000"/>
            </w:tcBorders>
            <w:shd w:val="clear" w:color="auto" w:fill="FFFFFF"/>
            <w:vAlign w:val="center"/>
          </w:tcPr>
          <w:p w14:paraId="267821C0" w14:textId="77777777" w:rsidR="006E0DCB" w:rsidRPr="00691C13" w:rsidRDefault="006E0DCB" w:rsidP="00FE1366">
            <w:pPr>
              <w:rPr>
                <w:sz w:val="20"/>
                <w:szCs w:val="20"/>
              </w:rPr>
            </w:pPr>
            <w:r w:rsidRPr="00691C13">
              <w:rPr>
                <w:sz w:val="20"/>
                <w:szCs w:val="20"/>
              </w:rPr>
              <w:t>17.</w:t>
            </w:r>
            <w:r w:rsidRPr="00691C13">
              <w:rPr>
                <w:i/>
                <w:iCs/>
                <w:sz w:val="20"/>
                <w:szCs w:val="20"/>
              </w:rPr>
              <w:t xml:space="preserve"> </w:t>
            </w:r>
            <w:proofErr w:type="spellStart"/>
            <w:r w:rsidRPr="00691C13">
              <w:rPr>
                <w:i/>
                <w:iCs/>
                <w:sz w:val="20"/>
                <w:szCs w:val="20"/>
              </w:rPr>
              <w:t>Warsaw</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69B39219"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28F8B0A2"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679D11BD"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FBE662A" w14:textId="77777777" w:rsidR="006E0DCB" w:rsidRPr="00691C13" w:rsidRDefault="006E0DCB" w:rsidP="00FE1366">
            <w:pPr>
              <w:jc w:val="center"/>
            </w:pPr>
            <w:r w:rsidRPr="00691C13">
              <w:rPr>
                <w:sz w:val="20"/>
                <w:szCs w:val="20"/>
              </w:rPr>
              <w:t> </w:t>
            </w:r>
          </w:p>
        </w:tc>
      </w:tr>
      <w:tr w:rsidR="006E0DCB" w:rsidRPr="00691C13" w14:paraId="2318C1C2"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4D5839E5"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4CB1ED5E" w14:textId="77777777" w:rsidR="006E0DCB" w:rsidRPr="00691C13" w:rsidRDefault="006E0DCB" w:rsidP="00FE1366">
            <w:pPr>
              <w:rPr>
                <w:sz w:val="20"/>
                <w:szCs w:val="20"/>
              </w:rPr>
            </w:pPr>
            <w:r w:rsidRPr="00691C13">
              <w:rPr>
                <w:sz w:val="20"/>
                <w:szCs w:val="20"/>
                <w:lang w:val="en-US"/>
              </w:rPr>
              <w:t>18.</w:t>
            </w:r>
            <w:r w:rsidRPr="00691C13">
              <w:rPr>
                <w:i/>
                <w:iCs/>
                <w:sz w:val="20"/>
                <w:szCs w:val="20"/>
                <w:lang w:val="en-US"/>
              </w:rPr>
              <w:t xml:space="preserve"> Warsaw School of Economics</w:t>
            </w:r>
          </w:p>
        </w:tc>
        <w:tc>
          <w:tcPr>
            <w:tcW w:w="500" w:type="dxa"/>
            <w:tcBorders>
              <w:top w:val="single" w:sz="4" w:space="0" w:color="000000"/>
              <w:left w:val="single" w:sz="4" w:space="0" w:color="000000"/>
              <w:bottom w:val="single" w:sz="4" w:space="0" w:color="000000"/>
            </w:tcBorders>
            <w:shd w:val="clear" w:color="auto" w:fill="FFFFFF"/>
            <w:vAlign w:val="bottom"/>
          </w:tcPr>
          <w:p w14:paraId="60EC0D8E"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5AD0FBB1"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000000"/>
            </w:tcBorders>
            <w:shd w:val="clear" w:color="auto" w:fill="FFFFFF"/>
            <w:vAlign w:val="bottom"/>
          </w:tcPr>
          <w:p w14:paraId="1E549FDA"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2F852CE9" w14:textId="77777777" w:rsidR="006E0DCB" w:rsidRPr="00691C13" w:rsidRDefault="006E0DCB" w:rsidP="00FE1366">
            <w:pPr>
              <w:jc w:val="center"/>
            </w:pPr>
            <w:r w:rsidRPr="00691C13">
              <w:rPr>
                <w:sz w:val="20"/>
                <w:szCs w:val="20"/>
              </w:rPr>
              <w:t> </w:t>
            </w:r>
          </w:p>
        </w:tc>
      </w:tr>
      <w:tr w:rsidR="006E0DCB" w:rsidRPr="00691C13" w14:paraId="7468B745" w14:textId="77777777" w:rsidTr="00FE1366">
        <w:trPr>
          <w:cantSplit/>
          <w:trHeight w:val="219"/>
          <w:jc w:val="center"/>
        </w:trPr>
        <w:tc>
          <w:tcPr>
            <w:tcW w:w="1832" w:type="dxa"/>
            <w:vMerge w:val="restart"/>
            <w:tcBorders>
              <w:top w:val="single" w:sz="4" w:space="0" w:color="000000"/>
              <w:left w:val="single" w:sz="4" w:space="0" w:color="auto"/>
              <w:bottom w:val="single" w:sz="4" w:space="0" w:color="000000"/>
            </w:tcBorders>
            <w:shd w:val="clear" w:color="auto" w:fill="FFFFFF"/>
            <w:vAlign w:val="center"/>
          </w:tcPr>
          <w:p w14:paraId="07CE0486" w14:textId="77777777" w:rsidR="006E0DCB" w:rsidRPr="00691C13" w:rsidRDefault="006E0DCB" w:rsidP="00FE1366">
            <w:pPr>
              <w:rPr>
                <w:sz w:val="20"/>
                <w:szCs w:val="20"/>
              </w:rPr>
            </w:pPr>
            <w:r w:rsidRPr="00691C13">
              <w:rPr>
                <w:sz w:val="20"/>
                <w:szCs w:val="20"/>
              </w:rPr>
              <w:t>10. Reino Unido</w:t>
            </w:r>
          </w:p>
        </w:tc>
        <w:tc>
          <w:tcPr>
            <w:tcW w:w="4813" w:type="dxa"/>
            <w:tcBorders>
              <w:top w:val="single" w:sz="4" w:space="0" w:color="000000"/>
              <w:left w:val="single" w:sz="4" w:space="0" w:color="000000"/>
              <w:bottom w:val="single" w:sz="4" w:space="0" w:color="000000"/>
            </w:tcBorders>
            <w:shd w:val="clear" w:color="auto" w:fill="FFFFFF"/>
            <w:vAlign w:val="center"/>
          </w:tcPr>
          <w:p w14:paraId="05904261" w14:textId="77777777" w:rsidR="006E0DCB" w:rsidRPr="00691C13" w:rsidRDefault="006E0DCB" w:rsidP="00FE1366">
            <w:pPr>
              <w:rPr>
                <w:sz w:val="20"/>
                <w:szCs w:val="20"/>
              </w:rPr>
            </w:pPr>
            <w:r w:rsidRPr="00691C13">
              <w:rPr>
                <w:sz w:val="20"/>
                <w:szCs w:val="20"/>
              </w:rPr>
              <w:t>19.</w:t>
            </w:r>
            <w:r w:rsidRPr="00691C13">
              <w:rPr>
                <w:i/>
                <w:iCs/>
                <w:sz w:val="20"/>
                <w:szCs w:val="20"/>
              </w:rPr>
              <w:t xml:space="preserve"> Open </w:t>
            </w:r>
            <w:proofErr w:type="spellStart"/>
            <w:r w:rsidRPr="00691C13">
              <w:rPr>
                <w:i/>
                <w:iCs/>
                <w:sz w:val="20"/>
                <w:szCs w:val="20"/>
              </w:rPr>
              <w:t>University</w:t>
            </w:r>
            <w:proofErr w:type="spellEnd"/>
            <w:r w:rsidRPr="00691C13">
              <w:rPr>
                <w:i/>
                <w:iCs/>
                <w:sz w:val="20"/>
                <w:szCs w:val="20"/>
              </w:rPr>
              <w:t xml:space="preserve"> Business </w:t>
            </w:r>
            <w:proofErr w:type="spellStart"/>
            <w:r w:rsidRPr="00691C13">
              <w:rPr>
                <w:i/>
                <w:iCs/>
                <w:sz w:val="20"/>
                <w:szCs w:val="20"/>
              </w:rPr>
              <w:t>School</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0A4F3179" w14:textId="77777777" w:rsidR="006E0DCB" w:rsidRPr="00691C13" w:rsidRDefault="006E0DCB" w:rsidP="00FE1366">
            <w:pPr>
              <w:jc w:val="center"/>
              <w:rPr>
                <w:sz w:val="20"/>
                <w:szCs w:val="20"/>
              </w:rPr>
            </w:pPr>
            <w:r w:rsidRPr="00691C13">
              <w:rPr>
                <w:sz w:val="20"/>
                <w:szCs w:val="20"/>
              </w:rPr>
              <w:t>X </w:t>
            </w:r>
          </w:p>
        </w:tc>
        <w:tc>
          <w:tcPr>
            <w:tcW w:w="479" w:type="dxa"/>
            <w:tcBorders>
              <w:top w:val="single" w:sz="4" w:space="0" w:color="000000"/>
              <w:left w:val="single" w:sz="4" w:space="0" w:color="000000"/>
              <w:bottom w:val="single" w:sz="4" w:space="0" w:color="000000"/>
            </w:tcBorders>
            <w:shd w:val="clear" w:color="auto" w:fill="FFFFFF"/>
            <w:vAlign w:val="bottom"/>
          </w:tcPr>
          <w:p w14:paraId="1B29A535"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27B3A936"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326F56FB" w14:textId="77777777" w:rsidR="006E0DCB" w:rsidRPr="00691C13" w:rsidRDefault="006E0DCB" w:rsidP="00FE1366">
            <w:pPr>
              <w:jc w:val="center"/>
            </w:pPr>
            <w:r w:rsidRPr="00691C13">
              <w:rPr>
                <w:sz w:val="20"/>
                <w:szCs w:val="20"/>
              </w:rPr>
              <w:t> </w:t>
            </w:r>
          </w:p>
        </w:tc>
      </w:tr>
      <w:tr w:rsidR="006E0DCB" w:rsidRPr="00691C13" w14:paraId="01DAFBF7" w14:textId="77777777" w:rsidTr="00FE1366">
        <w:trPr>
          <w:cantSplit/>
          <w:trHeight w:val="219"/>
          <w:jc w:val="center"/>
        </w:trPr>
        <w:tc>
          <w:tcPr>
            <w:tcW w:w="1832" w:type="dxa"/>
            <w:vMerge/>
            <w:tcBorders>
              <w:top w:val="single" w:sz="4" w:space="0" w:color="000000"/>
              <w:left w:val="single" w:sz="4" w:space="0" w:color="auto"/>
              <w:bottom w:val="single" w:sz="4" w:space="0" w:color="000000"/>
            </w:tcBorders>
            <w:shd w:val="clear" w:color="auto" w:fill="auto"/>
            <w:vAlign w:val="center"/>
          </w:tcPr>
          <w:p w14:paraId="704BB4F8" w14:textId="77777777" w:rsidR="006E0DCB" w:rsidRPr="00691C13" w:rsidRDefault="006E0DCB" w:rsidP="00FE1366">
            <w:pPr>
              <w:snapToGrid w:val="0"/>
              <w:rPr>
                <w:sz w:val="20"/>
                <w:szCs w:val="20"/>
              </w:rPr>
            </w:pPr>
          </w:p>
        </w:tc>
        <w:tc>
          <w:tcPr>
            <w:tcW w:w="4813" w:type="dxa"/>
            <w:tcBorders>
              <w:top w:val="single" w:sz="4" w:space="0" w:color="000000"/>
              <w:left w:val="single" w:sz="4" w:space="0" w:color="000000"/>
              <w:bottom w:val="single" w:sz="4" w:space="0" w:color="000000"/>
            </w:tcBorders>
            <w:shd w:val="clear" w:color="auto" w:fill="FFFFFF"/>
            <w:vAlign w:val="center"/>
          </w:tcPr>
          <w:p w14:paraId="236A854F" w14:textId="77777777" w:rsidR="006E0DCB" w:rsidRPr="00691C13" w:rsidRDefault="006E0DCB" w:rsidP="00FE1366">
            <w:pPr>
              <w:rPr>
                <w:sz w:val="20"/>
                <w:szCs w:val="20"/>
              </w:rPr>
            </w:pPr>
            <w:r w:rsidRPr="00691C13">
              <w:rPr>
                <w:sz w:val="20"/>
                <w:szCs w:val="20"/>
              </w:rPr>
              <w:t>20.</w:t>
            </w:r>
            <w:r w:rsidRPr="00691C13">
              <w:rPr>
                <w:i/>
                <w:iCs/>
                <w:sz w:val="20"/>
                <w:szCs w:val="20"/>
              </w:rPr>
              <w:t xml:space="preserve"> </w:t>
            </w:r>
            <w:proofErr w:type="spellStart"/>
            <w:r w:rsidRPr="00691C13">
              <w:rPr>
                <w:i/>
                <w:iCs/>
                <w:sz w:val="20"/>
                <w:szCs w:val="20"/>
              </w:rPr>
              <w:t>Loughborough</w:t>
            </w:r>
            <w:proofErr w:type="spellEnd"/>
            <w:r w:rsidRPr="00691C13">
              <w:rPr>
                <w:i/>
                <w:iCs/>
                <w:sz w:val="20"/>
                <w:szCs w:val="20"/>
              </w:rPr>
              <w:t xml:space="preserve"> </w:t>
            </w:r>
            <w:proofErr w:type="spellStart"/>
            <w:r w:rsidRPr="00691C13">
              <w:rPr>
                <w:i/>
                <w:iCs/>
                <w:sz w:val="20"/>
                <w:szCs w:val="20"/>
              </w:rPr>
              <w:t>University</w:t>
            </w:r>
            <w:proofErr w:type="spellEnd"/>
          </w:p>
        </w:tc>
        <w:tc>
          <w:tcPr>
            <w:tcW w:w="500" w:type="dxa"/>
            <w:tcBorders>
              <w:top w:val="single" w:sz="4" w:space="0" w:color="000000"/>
              <w:left w:val="single" w:sz="4" w:space="0" w:color="000000"/>
              <w:bottom w:val="single" w:sz="4" w:space="0" w:color="000000"/>
            </w:tcBorders>
            <w:shd w:val="clear" w:color="auto" w:fill="FFFFFF"/>
            <w:vAlign w:val="bottom"/>
          </w:tcPr>
          <w:p w14:paraId="4888DAE0"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45419F89" w14:textId="77777777" w:rsidR="006E0DCB" w:rsidRPr="00691C13" w:rsidRDefault="006E0DCB" w:rsidP="00FE1366">
            <w:pPr>
              <w:jc w:val="center"/>
              <w:rPr>
                <w:sz w:val="20"/>
                <w:szCs w:val="20"/>
              </w:rPr>
            </w:pPr>
            <w:r w:rsidRPr="00691C13">
              <w:rPr>
                <w:sz w:val="20"/>
                <w:szCs w:val="20"/>
              </w:rPr>
              <w:t> </w:t>
            </w:r>
          </w:p>
        </w:tc>
        <w:tc>
          <w:tcPr>
            <w:tcW w:w="500" w:type="dxa"/>
            <w:tcBorders>
              <w:top w:val="single" w:sz="4" w:space="0" w:color="000000"/>
              <w:left w:val="single" w:sz="4" w:space="0" w:color="000000"/>
              <w:bottom w:val="single" w:sz="4" w:space="0" w:color="000000"/>
            </w:tcBorders>
            <w:shd w:val="clear" w:color="auto" w:fill="FFFFFF"/>
            <w:vAlign w:val="bottom"/>
          </w:tcPr>
          <w:p w14:paraId="019234A6" w14:textId="77777777" w:rsidR="006E0DCB" w:rsidRPr="00691C13" w:rsidRDefault="006E0DCB" w:rsidP="00FE1366">
            <w:pPr>
              <w:jc w:val="center"/>
              <w:rPr>
                <w:sz w:val="20"/>
                <w:szCs w:val="20"/>
              </w:rPr>
            </w:pPr>
            <w:r w:rsidRPr="00691C13">
              <w:rPr>
                <w:sz w:val="20"/>
                <w:szCs w:val="20"/>
              </w:rPr>
              <w:t> </w:t>
            </w:r>
          </w:p>
        </w:tc>
        <w:tc>
          <w:tcPr>
            <w:tcW w:w="520"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0FA6AAB" w14:textId="77777777" w:rsidR="006E0DCB" w:rsidRPr="00691C13" w:rsidRDefault="006E0DCB" w:rsidP="00FE1366">
            <w:pPr>
              <w:jc w:val="center"/>
            </w:pPr>
            <w:r w:rsidRPr="00691C13">
              <w:rPr>
                <w:sz w:val="20"/>
                <w:szCs w:val="20"/>
              </w:rPr>
              <w:t>X </w:t>
            </w:r>
          </w:p>
        </w:tc>
      </w:tr>
      <w:tr w:rsidR="006E0DCB" w:rsidRPr="00691C13" w14:paraId="77F0E07F" w14:textId="77777777" w:rsidTr="00FE1366">
        <w:trPr>
          <w:trHeight w:val="219"/>
          <w:jc w:val="center"/>
        </w:trPr>
        <w:tc>
          <w:tcPr>
            <w:tcW w:w="1832" w:type="dxa"/>
            <w:tcBorders>
              <w:top w:val="single" w:sz="4" w:space="0" w:color="000000"/>
              <w:left w:val="single" w:sz="4" w:space="0" w:color="auto"/>
              <w:bottom w:val="single" w:sz="4" w:space="0" w:color="auto"/>
            </w:tcBorders>
            <w:shd w:val="clear" w:color="auto" w:fill="auto"/>
            <w:vAlign w:val="center"/>
          </w:tcPr>
          <w:p w14:paraId="4900E981" w14:textId="77777777" w:rsidR="006E0DCB" w:rsidRPr="00691C13" w:rsidRDefault="006E0DCB" w:rsidP="00FE1366">
            <w:pPr>
              <w:rPr>
                <w:sz w:val="20"/>
                <w:szCs w:val="20"/>
              </w:rPr>
            </w:pPr>
            <w:r w:rsidRPr="00691C13">
              <w:rPr>
                <w:sz w:val="20"/>
                <w:szCs w:val="20"/>
              </w:rPr>
              <w:t>11. Suécia</w:t>
            </w:r>
          </w:p>
        </w:tc>
        <w:tc>
          <w:tcPr>
            <w:tcW w:w="4813" w:type="dxa"/>
            <w:tcBorders>
              <w:top w:val="single" w:sz="4" w:space="0" w:color="000000"/>
              <w:left w:val="single" w:sz="4" w:space="0" w:color="000000"/>
              <w:bottom w:val="single" w:sz="4" w:space="0" w:color="auto"/>
            </w:tcBorders>
            <w:shd w:val="clear" w:color="auto" w:fill="FFFFFF"/>
            <w:vAlign w:val="center"/>
          </w:tcPr>
          <w:p w14:paraId="430ACB3D" w14:textId="77777777" w:rsidR="006E0DCB" w:rsidRPr="00691C13" w:rsidRDefault="006E0DCB" w:rsidP="00FE1366">
            <w:pPr>
              <w:rPr>
                <w:sz w:val="20"/>
                <w:szCs w:val="20"/>
              </w:rPr>
            </w:pPr>
            <w:r w:rsidRPr="00691C13">
              <w:rPr>
                <w:sz w:val="20"/>
                <w:szCs w:val="20"/>
              </w:rPr>
              <w:t>21.</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Gothenburg</w:t>
            </w:r>
            <w:proofErr w:type="spellEnd"/>
          </w:p>
        </w:tc>
        <w:tc>
          <w:tcPr>
            <w:tcW w:w="500" w:type="dxa"/>
            <w:tcBorders>
              <w:top w:val="single" w:sz="4" w:space="0" w:color="000000"/>
              <w:left w:val="single" w:sz="4" w:space="0" w:color="000000"/>
              <w:bottom w:val="single" w:sz="4" w:space="0" w:color="auto"/>
            </w:tcBorders>
            <w:shd w:val="clear" w:color="auto" w:fill="FFFFFF"/>
            <w:vAlign w:val="bottom"/>
          </w:tcPr>
          <w:p w14:paraId="1023B7AF" w14:textId="77777777" w:rsidR="006E0DCB" w:rsidRPr="00691C13" w:rsidRDefault="006E0DCB"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auto"/>
            </w:tcBorders>
            <w:shd w:val="clear" w:color="auto" w:fill="FFFFFF"/>
            <w:vAlign w:val="bottom"/>
          </w:tcPr>
          <w:p w14:paraId="454A63DB" w14:textId="77777777" w:rsidR="006E0DCB" w:rsidRPr="00691C13" w:rsidRDefault="006E0DCB" w:rsidP="00FE1366">
            <w:pPr>
              <w:jc w:val="center"/>
              <w:rPr>
                <w:sz w:val="20"/>
                <w:szCs w:val="20"/>
              </w:rPr>
            </w:pPr>
            <w:r w:rsidRPr="00691C13">
              <w:rPr>
                <w:sz w:val="20"/>
                <w:szCs w:val="20"/>
              </w:rPr>
              <w:t>X </w:t>
            </w:r>
          </w:p>
        </w:tc>
        <w:tc>
          <w:tcPr>
            <w:tcW w:w="500" w:type="dxa"/>
            <w:tcBorders>
              <w:top w:val="single" w:sz="4" w:space="0" w:color="000000"/>
              <w:left w:val="single" w:sz="4" w:space="0" w:color="000000"/>
              <w:bottom w:val="single" w:sz="4" w:space="0" w:color="auto"/>
            </w:tcBorders>
            <w:shd w:val="clear" w:color="auto" w:fill="FFFFFF"/>
            <w:vAlign w:val="bottom"/>
          </w:tcPr>
          <w:p w14:paraId="51E593A3" w14:textId="77777777" w:rsidR="006E0DCB" w:rsidRPr="00691C13" w:rsidRDefault="006E0DCB" w:rsidP="00FE1366">
            <w:pPr>
              <w:snapToGrid w:val="0"/>
              <w:jc w:val="center"/>
              <w:rPr>
                <w:sz w:val="20"/>
                <w:szCs w:val="20"/>
              </w:rPr>
            </w:pPr>
          </w:p>
        </w:tc>
        <w:tc>
          <w:tcPr>
            <w:tcW w:w="520" w:type="dxa"/>
            <w:tcBorders>
              <w:top w:val="single" w:sz="4" w:space="0" w:color="000000"/>
              <w:left w:val="single" w:sz="4" w:space="0" w:color="000000"/>
              <w:bottom w:val="single" w:sz="4" w:space="0" w:color="auto"/>
              <w:right w:val="single" w:sz="4" w:space="0" w:color="auto"/>
            </w:tcBorders>
            <w:shd w:val="clear" w:color="auto" w:fill="FFFFFF"/>
            <w:vAlign w:val="bottom"/>
          </w:tcPr>
          <w:p w14:paraId="6F5DAE33" w14:textId="77777777" w:rsidR="006E0DCB" w:rsidRPr="00691C13" w:rsidRDefault="006E0DCB" w:rsidP="00FE1366">
            <w:pPr>
              <w:snapToGrid w:val="0"/>
              <w:jc w:val="center"/>
              <w:rPr>
                <w:sz w:val="20"/>
                <w:szCs w:val="20"/>
              </w:rPr>
            </w:pPr>
          </w:p>
        </w:tc>
      </w:tr>
      <w:tr w:rsidR="006E0DCB" w:rsidRPr="00691C13" w14:paraId="571F325A" w14:textId="77777777" w:rsidTr="00FE1366">
        <w:trPr>
          <w:trHeight w:val="219"/>
          <w:jc w:val="center"/>
        </w:trPr>
        <w:tc>
          <w:tcPr>
            <w:tcW w:w="8644" w:type="dxa"/>
            <w:gridSpan w:val="6"/>
            <w:tcBorders>
              <w:top w:val="single" w:sz="4" w:space="0" w:color="auto"/>
            </w:tcBorders>
            <w:shd w:val="clear" w:color="auto" w:fill="auto"/>
            <w:vAlign w:val="center"/>
          </w:tcPr>
          <w:p w14:paraId="6EE15FA5" w14:textId="2F80DD84" w:rsidR="006E0DCB" w:rsidRPr="006E0DCB" w:rsidRDefault="006E0DCB" w:rsidP="00FE1366">
            <w:pPr>
              <w:rPr>
                <w:bCs/>
                <w:color w:val="FF0000"/>
              </w:rPr>
            </w:pPr>
            <w:r w:rsidRPr="006E0DCB">
              <w:rPr>
                <w:bCs/>
                <w:sz w:val="20"/>
                <w:szCs w:val="20"/>
              </w:rPr>
              <w:t xml:space="preserve">Fonte: </w:t>
            </w:r>
            <w:r>
              <w:rPr>
                <w:bCs/>
                <w:sz w:val="20"/>
                <w:szCs w:val="20"/>
              </w:rPr>
              <w:t>O</w:t>
            </w:r>
            <w:r w:rsidRPr="006E0DCB">
              <w:rPr>
                <w:bCs/>
                <w:sz w:val="20"/>
                <w:szCs w:val="20"/>
              </w:rPr>
              <w:t>s autores (2017).</w:t>
            </w:r>
          </w:p>
        </w:tc>
      </w:tr>
    </w:tbl>
    <w:p w14:paraId="157F743B" w14:textId="77777777" w:rsidR="006E0DCB" w:rsidRDefault="006E0DCB" w:rsidP="006E0DCB">
      <w:pPr>
        <w:pStyle w:val="Default"/>
        <w:ind w:firstLine="567"/>
        <w:jc w:val="both"/>
        <w:rPr>
          <w:color w:val="auto"/>
        </w:rPr>
      </w:pPr>
    </w:p>
    <w:p w14:paraId="1F67C940" w14:textId="6D077153" w:rsidR="006E0DCB" w:rsidRDefault="006E0DCB" w:rsidP="006E0DCB">
      <w:pPr>
        <w:pStyle w:val="Default"/>
        <w:ind w:firstLine="567"/>
        <w:jc w:val="both"/>
      </w:pPr>
      <w:r>
        <w:rPr>
          <w:color w:val="auto"/>
        </w:rPr>
        <w:t xml:space="preserve">Já em relação </w:t>
      </w:r>
      <w:r w:rsidRPr="00691C13">
        <w:rPr>
          <w:color w:val="auto"/>
        </w:rPr>
        <w:t xml:space="preserve">à nova definição de passivo, </w:t>
      </w:r>
      <w:r>
        <w:rPr>
          <w:color w:val="auto"/>
        </w:rPr>
        <w:t>conforme a</w:t>
      </w:r>
      <w:r>
        <w:rPr>
          <w:color w:val="auto"/>
        </w:rPr>
        <w:t>o Quadro 3</w:t>
      </w:r>
      <w:r>
        <w:rPr>
          <w:color w:val="auto"/>
        </w:rPr>
        <w:t xml:space="preserve">, </w:t>
      </w:r>
      <w:r w:rsidRPr="00691C13">
        <w:rPr>
          <w:color w:val="auto"/>
        </w:rPr>
        <w:t xml:space="preserve">14 CL não manifestaram </w:t>
      </w:r>
      <w:r w:rsidRPr="00691C13">
        <w:t>opiniões (67%), 4 concordaram (19%), 2 concordaram parcialmente (9%) e 1 discordou (5%).</w:t>
      </w:r>
    </w:p>
    <w:tbl>
      <w:tblPr>
        <w:tblW w:w="0" w:type="auto"/>
        <w:jc w:val="center"/>
        <w:tblLayout w:type="fixed"/>
        <w:tblCellMar>
          <w:left w:w="70" w:type="dxa"/>
          <w:right w:w="70" w:type="dxa"/>
        </w:tblCellMar>
        <w:tblLook w:val="0000" w:firstRow="0" w:lastRow="0" w:firstColumn="0" w:lastColumn="0" w:noHBand="0" w:noVBand="0"/>
      </w:tblPr>
      <w:tblGrid>
        <w:gridCol w:w="1805"/>
        <w:gridCol w:w="4740"/>
        <w:gridCol w:w="492"/>
        <w:gridCol w:w="472"/>
        <w:gridCol w:w="492"/>
        <w:gridCol w:w="512"/>
      </w:tblGrid>
      <w:tr w:rsidR="006E0DCB" w:rsidRPr="00691C13" w14:paraId="3228ABE8" w14:textId="77777777" w:rsidTr="00FE1366">
        <w:trPr>
          <w:trHeight w:val="181"/>
          <w:jc w:val="center"/>
        </w:trPr>
        <w:tc>
          <w:tcPr>
            <w:tcW w:w="8513" w:type="dxa"/>
            <w:gridSpan w:val="6"/>
            <w:tcBorders>
              <w:bottom w:val="single" w:sz="4" w:space="0" w:color="auto"/>
            </w:tcBorders>
            <w:shd w:val="clear" w:color="auto" w:fill="FFFFFF"/>
            <w:vAlign w:val="center"/>
          </w:tcPr>
          <w:p w14:paraId="099EF4F9" w14:textId="169F6B73" w:rsidR="006E0DCB" w:rsidRPr="006E0DCB" w:rsidRDefault="006E0DCB" w:rsidP="006E0DCB">
            <w:pPr>
              <w:rPr>
                <w:bCs/>
              </w:rPr>
            </w:pPr>
            <w:r>
              <w:rPr>
                <w:bCs/>
              </w:rPr>
              <w:lastRenderedPageBreak/>
              <w:t>Quadro</w:t>
            </w:r>
            <w:r w:rsidRPr="006E0DCB">
              <w:rPr>
                <w:bCs/>
              </w:rPr>
              <w:t xml:space="preserve"> </w:t>
            </w:r>
            <w:r>
              <w:rPr>
                <w:bCs/>
              </w:rPr>
              <w:t>3</w:t>
            </w:r>
            <w:r w:rsidRPr="006E0DCB">
              <w:rPr>
                <w:bCs/>
              </w:rPr>
              <w:t xml:space="preserve"> - Opiniões das academias sobre a nova definição de Passivo</w:t>
            </w:r>
          </w:p>
        </w:tc>
      </w:tr>
      <w:tr w:rsidR="006E0DCB" w:rsidRPr="00691C13" w14:paraId="4BD78216" w14:textId="77777777" w:rsidTr="00FE1366">
        <w:trPr>
          <w:trHeight w:val="85"/>
          <w:jc w:val="center"/>
        </w:trPr>
        <w:tc>
          <w:tcPr>
            <w:tcW w:w="1805" w:type="dxa"/>
            <w:tcBorders>
              <w:top w:val="single" w:sz="4" w:space="0" w:color="auto"/>
              <w:left w:val="single" w:sz="4" w:space="0" w:color="auto"/>
              <w:bottom w:val="single" w:sz="2" w:space="0" w:color="000000"/>
            </w:tcBorders>
            <w:shd w:val="clear" w:color="auto" w:fill="FFFFFF"/>
            <w:vAlign w:val="center"/>
          </w:tcPr>
          <w:p w14:paraId="5D57A6A4" w14:textId="77777777" w:rsidR="006E0DCB" w:rsidRPr="00691C13" w:rsidRDefault="006E0DCB" w:rsidP="00FE1366">
            <w:pPr>
              <w:jc w:val="center"/>
              <w:rPr>
                <w:sz w:val="20"/>
                <w:szCs w:val="20"/>
              </w:rPr>
            </w:pPr>
            <w:r w:rsidRPr="00691C13">
              <w:rPr>
                <w:sz w:val="20"/>
                <w:szCs w:val="20"/>
              </w:rPr>
              <w:t>Países</w:t>
            </w:r>
          </w:p>
        </w:tc>
        <w:tc>
          <w:tcPr>
            <w:tcW w:w="4740" w:type="dxa"/>
            <w:tcBorders>
              <w:top w:val="single" w:sz="4" w:space="0" w:color="auto"/>
              <w:left w:val="single" w:sz="2" w:space="0" w:color="000000"/>
              <w:bottom w:val="single" w:sz="2" w:space="0" w:color="000000"/>
            </w:tcBorders>
            <w:shd w:val="clear" w:color="auto" w:fill="FFFFFF"/>
            <w:vAlign w:val="center"/>
          </w:tcPr>
          <w:p w14:paraId="06A0C6BC" w14:textId="77777777" w:rsidR="006E0DCB" w:rsidRPr="00691C13" w:rsidRDefault="006E0DCB" w:rsidP="00FE1366">
            <w:pPr>
              <w:jc w:val="center"/>
              <w:rPr>
                <w:sz w:val="20"/>
                <w:szCs w:val="20"/>
              </w:rPr>
            </w:pPr>
            <w:r w:rsidRPr="00691C13">
              <w:rPr>
                <w:sz w:val="20"/>
                <w:szCs w:val="20"/>
              </w:rPr>
              <w:t>Organizações</w:t>
            </w:r>
          </w:p>
        </w:tc>
        <w:tc>
          <w:tcPr>
            <w:tcW w:w="492" w:type="dxa"/>
            <w:tcBorders>
              <w:top w:val="single" w:sz="4" w:space="0" w:color="auto"/>
              <w:left w:val="single" w:sz="2" w:space="0" w:color="000000"/>
              <w:bottom w:val="single" w:sz="2" w:space="0" w:color="000000"/>
            </w:tcBorders>
            <w:shd w:val="clear" w:color="auto" w:fill="FFFFFF"/>
            <w:vAlign w:val="center"/>
          </w:tcPr>
          <w:p w14:paraId="60F4D603" w14:textId="77777777" w:rsidR="006E0DCB" w:rsidRPr="00691C13" w:rsidRDefault="006E0DCB" w:rsidP="00FE1366">
            <w:pPr>
              <w:rPr>
                <w:sz w:val="20"/>
                <w:szCs w:val="20"/>
              </w:rPr>
            </w:pPr>
            <w:r w:rsidRPr="00691C13">
              <w:rPr>
                <w:sz w:val="20"/>
                <w:szCs w:val="20"/>
              </w:rPr>
              <w:t> (1)</w:t>
            </w:r>
          </w:p>
        </w:tc>
        <w:tc>
          <w:tcPr>
            <w:tcW w:w="472" w:type="dxa"/>
            <w:tcBorders>
              <w:top w:val="single" w:sz="4" w:space="0" w:color="auto"/>
              <w:left w:val="single" w:sz="2" w:space="0" w:color="000000"/>
              <w:bottom w:val="single" w:sz="2" w:space="0" w:color="000000"/>
            </w:tcBorders>
            <w:shd w:val="clear" w:color="auto" w:fill="FFFFFF"/>
            <w:vAlign w:val="center"/>
          </w:tcPr>
          <w:p w14:paraId="2BC32861" w14:textId="77777777" w:rsidR="006E0DCB" w:rsidRPr="00691C13" w:rsidRDefault="006E0DCB" w:rsidP="00FE1366">
            <w:pPr>
              <w:rPr>
                <w:sz w:val="20"/>
                <w:szCs w:val="20"/>
              </w:rPr>
            </w:pPr>
            <w:r w:rsidRPr="00691C13">
              <w:rPr>
                <w:sz w:val="20"/>
                <w:szCs w:val="20"/>
              </w:rPr>
              <w:t> (2)</w:t>
            </w:r>
          </w:p>
        </w:tc>
        <w:tc>
          <w:tcPr>
            <w:tcW w:w="492" w:type="dxa"/>
            <w:tcBorders>
              <w:top w:val="single" w:sz="4" w:space="0" w:color="auto"/>
              <w:left w:val="single" w:sz="2" w:space="0" w:color="000000"/>
              <w:bottom w:val="single" w:sz="2" w:space="0" w:color="000000"/>
            </w:tcBorders>
            <w:shd w:val="clear" w:color="auto" w:fill="FFFFFF"/>
            <w:vAlign w:val="center"/>
          </w:tcPr>
          <w:p w14:paraId="78F0CB4E" w14:textId="77777777" w:rsidR="006E0DCB" w:rsidRPr="00691C13" w:rsidRDefault="006E0DCB" w:rsidP="00FE1366">
            <w:pPr>
              <w:rPr>
                <w:sz w:val="20"/>
                <w:szCs w:val="20"/>
              </w:rPr>
            </w:pPr>
            <w:r w:rsidRPr="00691C13">
              <w:rPr>
                <w:sz w:val="20"/>
                <w:szCs w:val="20"/>
              </w:rPr>
              <w:t> (3)</w:t>
            </w:r>
          </w:p>
        </w:tc>
        <w:tc>
          <w:tcPr>
            <w:tcW w:w="512" w:type="dxa"/>
            <w:tcBorders>
              <w:top w:val="single" w:sz="4" w:space="0" w:color="auto"/>
              <w:left w:val="single" w:sz="2" w:space="0" w:color="000000"/>
              <w:bottom w:val="single" w:sz="2" w:space="0" w:color="000000"/>
              <w:right w:val="single" w:sz="4" w:space="0" w:color="auto"/>
            </w:tcBorders>
            <w:shd w:val="clear" w:color="auto" w:fill="FFFFFF"/>
            <w:vAlign w:val="center"/>
          </w:tcPr>
          <w:p w14:paraId="48B466C5" w14:textId="77777777" w:rsidR="006E0DCB" w:rsidRPr="00691C13" w:rsidRDefault="006E0DCB" w:rsidP="00FE1366">
            <w:r w:rsidRPr="00691C13">
              <w:rPr>
                <w:sz w:val="20"/>
                <w:szCs w:val="20"/>
              </w:rPr>
              <w:t> (4)</w:t>
            </w:r>
          </w:p>
        </w:tc>
      </w:tr>
      <w:tr w:rsidR="006E0DCB" w:rsidRPr="00691C13" w14:paraId="564B6D74" w14:textId="77777777" w:rsidTr="00FE1366">
        <w:trPr>
          <w:trHeight w:val="217"/>
          <w:jc w:val="center"/>
        </w:trPr>
        <w:tc>
          <w:tcPr>
            <w:tcW w:w="1805" w:type="dxa"/>
            <w:tcBorders>
              <w:top w:val="single" w:sz="2" w:space="0" w:color="000000"/>
              <w:left w:val="single" w:sz="4" w:space="0" w:color="auto"/>
              <w:bottom w:val="single" w:sz="4" w:space="0" w:color="000000"/>
            </w:tcBorders>
            <w:shd w:val="clear" w:color="auto" w:fill="FFFFFF"/>
            <w:vAlign w:val="center"/>
          </w:tcPr>
          <w:p w14:paraId="25A65CC3" w14:textId="77777777" w:rsidR="006E0DCB" w:rsidRPr="00691C13" w:rsidRDefault="006E0DCB" w:rsidP="00FE1366">
            <w:pPr>
              <w:rPr>
                <w:sz w:val="20"/>
                <w:szCs w:val="20"/>
              </w:rPr>
            </w:pPr>
            <w:r w:rsidRPr="00691C13">
              <w:rPr>
                <w:sz w:val="20"/>
                <w:szCs w:val="20"/>
              </w:rPr>
              <w:t>1. Alemanha</w:t>
            </w:r>
          </w:p>
        </w:tc>
        <w:tc>
          <w:tcPr>
            <w:tcW w:w="4740" w:type="dxa"/>
            <w:tcBorders>
              <w:top w:val="single" w:sz="2" w:space="0" w:color="000000"/>
              <w:left w:val="single" w:sz="4" w:space="0" w:color="000000"/>
              <w:bottom w:val="single" w:sz="4" w:space="0" w:color="000000"/>
            </w:tcBorders>
            <w:shd w:val="clear" w:color="auto" w:fill="FFFFFF"/>
            <w:vAlign w:val="center"/>
          </w:tcPr>
          <w:p w14:paraId="7A41655A" w14:textId="77777777" w:rsidR="006E0DCB" w:rsidRPr="00691C13" w:rsidRDefault="006E0DCB" w:rsidP="00FE1366">
            <w:pPr>
              <w:rPr>
                <w:sz w:val="20"/>
                <w:szCs w:val="20"/>
              </w:rPr>
            </w:pPr>
            <w:r w:rsidRPr="00691C13">
              <w:rPr>
                <w:sz w:val="20"/>
                <w:szCs w:val="20"/>
              </w:rPr>
              <w:t>1.</w:t>
            </w:r>
            <w:r w:rsidRPr="00691C13">
              <w:rPr>
                <w:i/>
                <w:iCs/>
                <w:sz w:val="20"/>
                <w:szCs w:val="20"/>
              </w:rPr>
              <w:t xml:space="preserve"> </w:t>
            </w:r>
            <w:proofErr w:type="spellStart"/>
            <w:r w:rsidRPr="00691C13">
              <w:rPr>
                <w:i/>
                <w:iCs/>
                <w:sz w:val="20"/>
                <w:szCs w:val="20"/>
              </w:rPr>
              <w:t>Universität</w:t>
            </w:r>
            <w:proofErr w:type="spellEnd"/>
            <w:r w:rsidRPr="00691C13">
              <w:rPr>
                <w:i/>
                <w:iCs/>
                <w:sz w:val="20"/>
                <w:szCs w:val="20"/>
              </w:rPr>
              <w:t xml:space="preserve"> </w:t>
            </w:r>
            <w:proofErr w:type="spellStart"/>
            <w:r w:rsidRPr="00691C13">
              <w:rPr>
                <w:i/>
                <w:iCs/>
                <w:sz w:val="20"/>
                <w:szCs w:val="20"/>
              </w:rPr>
              <w:t>zu</w:t>
            </w:r>
            <w:proofErr w:type="spellEnd"/>
            <w:r w:rsidRPr="00691C13">
              <w:rPr>
                <w:i/>
                <w:iCs/>
                <w:sz w:val="20"/>
                <w:szCs w:val="20"/>
              </w:rPr>
              <w:t xml:space="preserve"> </w:t>
            </w:r>
            <w:proofErr w:type="spellStart"/>
            <w:r w:rsidRPr="00691C13">
              <w:rPr>
                <w:i/>
                <w:iCs/>
                <w:sz w:val="20"/>
                <w:szCs w:val="20"/>
              </w:rPr>
              <w:t>Köln</w:t>
            </w:r>
            <w:proofErr w:type="spellEnd"/>
          </w:p>
        </w:tc>
        <w:tc>
          <w:tcPr>
            <w:tcW w:w="492" w:type="dxa"/>
            <w:tcBorders>
              <w:top w:val="single" w:sz="2" w:space="0" w:color="000000"/>
              <w:left w:val="single" w:sz="4" w:space="0" w:color="000000"/>
              <w:bottom w:val="single" w:sz="4" w:space="0" w:color="000000"/>
            </w:tcBorders>
            <w:shd w:val="clear" w:color="auto" w:fill="FFFFFF"/>
            <w:vAlign w:val="bottom"/>
          </w:tcPr>
          <w:p w14:paraId="39DA1698" w14:textId="77777777" w:rsidR="006E0DCB" w:rsidRPr="00691C13" w:rsidRDefault="006E0DCB" w:rsidP="00FE1366">
            <w:pPr>
              <w:jc w:val="center"/>
              <w:rPr>
                <w:sz w:val="20"/>
                <w:szCs w:val="20"/>
              </w:rPr>
            </w:pPr>
            <w:r w:rsidRPr="00691C13">
              <w:rPr>
                <w:sz w:val="20"/>
                <w:szCs w:val="20"/>
              </w:rPr>
              <w:t> </w:t>
            </w:r>
          </w:p>
        </w:tc>
        <w:tc>
          <w:tcPr>
            <w:tcW w:w="472" w:type="dxa"/>
            <w:tcBorders>
              <w:top w:val="single" w:sz="2" w:space="0" w:color="000000"/>
              <w:left w:val="single" w:sz="4" w:space="0" w:color="000000"/>
              <w:bottom w:val="single" w:sz="4" w:space="0" w:color="000000"/>
            </w:tcBorders>
            <w:shd w:val="clear" w:color="auto" w:fill="FFFFFF"/>
            <w:vAlign w:val="bottom"/>
          </w:tcPr>
          <w:p w14:paraId="7EA1AA72" w14:textId="77777777" w:rsidR="006E0DCB" w:rsidRPr="00691C13" w:rsidRDefault="006E0DCB" w:rsidP="00FE1366">
            <w:pPr>
              <w:jc w:val="center"/>
              <w:rPr>
                <w:sz w:val="20"/>
                <w:szCs w:val="20"/>
              </w:rPr>
            </w:pPr>
            <w:r w:rsidRPr="00691C13">
              <w:rPr>
                <w:sz w:val="20"/>
                <w:szCs w:val="20"/>
              </w:rPr>
              <w:t>X </w:t>
            </w:r>
          </w:p>
        </w:tc>
        <w:tc>
          <w:tcPr>
            <w:tcW w:w="492" w:type="dxa"/>
            <w:tcBorders>
              <w:top w:val="single" w:sz="2" w:space="0" w:color="000000"/>
              <w:left w:val="single" w:sz="4" w:space="0" w:color="000000"/>
              <w:bottom w:val="single" w:sz="4" w:space="0" w:color="000000"/>
            </w:tcBorders>
            <w:shd w:val="clear" w:color="auto" w:fill="FFFFFF"/>
            <w:vAlign w:val="bottom"/>
          </w:tcPr>
          <w:p w14:paraId="1B14C077" w14:textId="77777777" w:rsidR="006E0DCB" w:rsidRPr="00691C13" w:rsidRDefault="006E0DCB" w:rsidP="00FE1366">
            <w:pPr>
              <w:jc w:val="center"/>
              <w:rPr>
                <w:sz w:val="20"/>
                <w:szCs w:val="20"/>
              </w:rPr>
            </w:pPr>
            <w:r w:rsidRPr="00691C13">
              <w:rPr>
                <w:sz w:val="20"/>
                <w:szCs w:val="20"/>
              </w:rPr>
              <w:t> </w:t>
            </w:r>
          </w:p>
        </w:tc>
        <w:tc>
          <w:tcPr>
            <w:tcW w:w="512" w:type="dxa"/>
            <w:tcBorders>
              <w:top w:val="single" w:sz="2" w:space="0" w:color="000000"/>
              <w:left w:val="single" w:sz="4" w:space="0" w:color="000000"/>
              <w:bottom w:val="single" w:sz="4" w:space="0" w:color="000000"/>
              <w:right w:val="single" w:sz="4" w:space="0" w:color="auto"/>
            </w:tcBorders>
            <w:shd w:val="clear" w:color="auto" w:fill="FFFFFF"/>
            <w:vAlign w:val="bottom"/>
          </w:tcPr>
          <w:p w14:paraId="06286230" w14:textId="77777777" w:rsidR="006E0DCB" w:rsidRPr="00691C13" w:rsidRDefault="006E0DCB" w:rsidP="00FE1366">
            <w:pPr>
              <w:jc w:val="center"/>
            </w:pPr>
            <w:r w:rsidRPr="00691C13">
              <w:rPr>
                <w:sz w:val="20"/>
                <w:szCs w:val="20"/>
              </w:rPr>
              <w:t> </w:t>
            </w:r>
          </w:p>
        </w:tc>
      </w:tr>
      <w:tr w:rsidR="006E0DCB" w:rsidRPr="00691C13" w14:paraId="58076984" w14:textId="77777777" w:rsidTr="00FE1366">
        <w:trPr>
          <w:cantSplit/>
          <w:trHeight w:val="217"/>
          <w:jc w:val="center"/>
        </w:trPr>
        <w:tc>
          <w:tcPr>
            <w:tcW w:w="1805" w:type="dxa"/>
            <w:vMerge w:val="restart"/>
            <w:tcBorders>
              <w:left w:val="single" w:sz="4" w:space="0" w:color="auto"/>
              <w:bottom w:val="single" w:sz="4" w:space="0" w:color="000000"/>
            </w:tcBorders>
            <w:shd w:val="clear" w:color="auto" w:fill="FFFFFF"/>
            <w:vAlign w:val="center"/>
          </w:tcPr>
          <w:p w14:paraId="26B2E6D0" w14:textId="77777777" w:rsidR="006E0DCB" w:rsidRPr="00691C13" w:rsidRDefault="006E0DCB" w:rsidP="00FE1366">
            <w:pPr>
              <w:rPr>
                <w:sz w:val="20"/>
                <w:szCs w:val="20"/>
              </w:rPr>
            </w:pPr>
            <w:r w:rsidRPr="00691C13">
              <w:rPr>
                <w:sz w:val="20"/>
                <w:szCs w:val="20"/>
              </w:rPr>
              <w:t>2. Austrália</w:t>
            </w:r>
          </w:p>
        </w:tc>
        <w:tc>
          <w:tcPr>
            <w:tcW w:w="4740" w:type="dxa"/>
            <w:tcBorders>
              <w:left w:val="single" w:sz="4" w:space="0" w:color="000000"/>
              <w:bottom w:val="single" w:sz="4" w:space="0" w:color="000000"/>
            </w:tcBorders>
            <w:shd w:val="clear" w:color="auto" w:fill="FFFFFF"/>
            <w:vAlign w:val="center"/>
          </w:tcPr>
          <w:p w14:paraId="384D9414" w14:textId="77777777" w:rsidR="006E0DCB" w:rsidRPr="00691C13" w:rsidRDefault="006E0DCB" w:rsidP="00FE1366">
            <w:pPr>
              <w:rPr>
                <w:sz w:val="20"/>
                <w:szCs w:val="20"/>
              </w:rPr>
            </w:pPr>
            <w:r w:rsidRPr="00691C13">
              <w:rPr>
                <w:sz w:val="20"/>
                <w:szCs w:val="20"/>
              </w:rPr>
              <w:t>2.</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 Sydney</w:t>
            </w:r>
          </w:p>
        </w:tc>
        <w:tc>
          <w:tcPr>
            <w:tcW w:w="492" w:type="dxa"/>
            <w:tcBorders>
              <w:left w:val="single" w:sz="4" w:space="0" w:color="000000"/>
              <w:bottom w:val="single" w:sz="4" w:space="0" w:color="000000"/>
            </w:tcBorders>
            <w:shd w:val="clear" w:color="auto" w:fill="FFFFFF"/>
            <w:vAlign w:val="bottom"/>
          </w:tcPr>
          <w:p w14:paraId="133686EE"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2DE30CC3" w14:textId="77777777" w:rsidR="006E0DCB" w:rsidRPr="00691C13" w:rsidRDefault="006E0DCB" w:rsidP="00FE1366">
            <w:pPr>
              <w:jc w:val="center"/>
              <w:rPr>
                <w:sz w:val="20"/>
                <w:szCs w:val="20"/>
              </w:rPr>
            </w:pPr>
            <w:r w:rsidRPr="00691C13">
              <w:rPr>
                <w:sz w:val="20"/>
                <w:szCs w:val="20"/>
              </w:rPr>
              <w:t> </w:t>
            </w:r>
          </w:p>
        </w:tc>
        <w:tc>
          <w:tcPr>
            <w:tcW w:w="492" w:type="dxa"/>
            <w:tcBorders>
              <w:left w:val="single" w:sz="4" w:space="0" w:color="000000"/>
              <w:bottom w:val="single" w:sz="4" w:space="0" w:color="000000"/>
            </w:tcBorders>
            <w:shd w:val="clear" w:color="auto" w:fill="FFFFFF"/>
            <w:vAlign w:val="bottom"/>
          </w:tcPr>
          <w:p w14:paraId="7A6D666F" w14:textId="77777777" w:rsidR="006E0DCB" w:rsidRPr="00691C13" w:rsidRDefault="006E0DCB" w:rsidP="00FE1366">
            <w:pPr>
              <w:jc w:val="center"/>
              <w:rPr>
                <w:sz w:val="20"/>
                <w:szCs w:val="20"/>
              </w:rPr>
            </w:pPr>
            <w:r w:rsidRPr="00691C13">
              <w:rPr>
                <w:sz w:val="20"/>
                <w:szCs w:val="20"/>
              </w:rPr>
              <w:t>X</w:t>
            </w:r>
          </w:p>
        </w:tc>
        <w:tc>
          <w:tcPr>
            <w:tcW w:w="512" w:type="dxa"/>
            <w:tcBorders>
              <w:left w:val="single" w:sz="4" w:space="0" w:color="000000"/>
              <w:bottom w:val="single" w:sz="4" w:space="0" w:color="000000"/>
              <w:right w:val="single" w:sz="4" w:space="0" w:color="auto"/>
            </w:tcBorders>
            <w:shd w:val="clear" w:color="auto" w:fill="FFFFFF"/>
            <w:vAlign w:val="bottom"/>
          </w:tcPr>
          <w:p w14:paraId="51FFA91C" w14:textId="77777777" w:rsidR="006E0DCB" w:rsidRPr="00691C13" w:rsidRDefault="006E0DCB" w:rsidP="00FE1366">
            <w:pPr>
              <w:jc w:val="center"/>
            </w:pPr>
            <w:r w:rsidRPr="00691C13">
              <w:rPr>
                <w:sz w:val="20"/>
                <w:szCs w:val="20"/>
              </w:rPr>
              <w:t> </w:t>
            </w:r>
          </w:p>
        </w:tc>
      </w:tr>
      <w:tr w:rsidR="006E0DCB" w:rsidRPr="00691C13" w14:paraId="08CCD358"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2F67DEB2"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3ED7222A" w14:textId="77777777" w:rsidR="006E0DCB" w:rsidRPr="00691C13" w:rsidRDefault="006E0DCB" w:rsidP="00FE1366">
            <w:pPr>
              <w:rPr>
                <w:sz w:val="20"/>
                <w:szCs w:val="20"/>
              </w:rPr>
            </w:pPr>
            <w:r w:rsidRPr="00691C13">
              <w:rPr>
                <w:sz w:val="20"/>
                <w:szCs w:val="20"/>
              </w:rPr>
              <w:t>3.</w:t>
            </w:r>
            <w:r w:rsidRPr="00691C13">
              <w:rPr>
                <w:i/>
                <w:iCs/>
                <w:sz w:val="20"/>
                <w:szCs w:val="20"/>
              </w:rPr>
              <w:t xml:space="preserve"> </w:t>
            </w:r>
            <w:proofErr w:type="spellStart"/>
            <w:r w:rsidRPr="00691C13">
              <w:rPr>
                <w:i/>
                <w:iCs/>
                <w:sz w:val="20"/>
                <w:szCs w:val="20"/>
              </w:rPr>
              <w:t>Swinburne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w:t>
            </w:r>
          </w:p>
        </w:tc>
        <w:tc>
          <w:tcPr>
            <w:tcW w:w="492" w:type="dxa"/>
            <w:tcBorders>
              <w:left w:val="single" w:sz="4" w:space="0" w:color="000000"/>
              <w:bottom w:val="single" w:sz="4" w:space="0" w:color="000000"/>
            </w:tcBorders>
            <w:shd w:val="clear" w:color="auto" w:fill="FFFFFF"/>
            <w:vAlign w:val="bottom"/>
          </w:tcPr>
          <w:p w14:paraId="5E467461"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4FEBA63F"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1E55A624"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56D37217" w14:textId="77777777" w:rsidR="006E0DCB" w:rsidRPr="00691C13" w:rsidRDefault="006E0DCB" w:rsidP="00FE1366">
            <w:pPr>
              <w:jc w:val="center"/>
            </w:pPr>
            <w:r w:rsidRPr="00691C13">
              <w:rPr>
                <w:sz w:val="20"/>
                <w:szCs w:val="20"/>
              </w:rPr>
              <w:t> </w:t>
            </w:r>
          </w:p>
        </w:tc>
      </w:tr>
      <w:tr w:rsidR="006E0DCB" w:rsidRPr="00691C13" w14:paraId="68C65098" w14:textId="77777777" w:rsidTr="00FE1366">
        <w:trPr>
          <w:cantSplit/>
          <w:trHeight w:val="116"/>
          <w:jc w:val="center"/>
        </w:trPr>
        <w:tc>
          <w:tcPr>
            <w:tcW w:w="1805" w:type="dxa"/>
            <w:vMerge/>
            <w:tcBorders>
              <w:left w:val="single" w:sz="4" w:space="0" w:color="auto"/>
              <w:bottom w:val="single" w:sz="4" w:space="0" w:color="000000"/>
            </w:tcBorders>
            <w:shd w:val="clear" w:color="auto" w:fill="auto"/>
            <w:vAlign w:val="center"/>
          </w:tcPr>
          <w:p w14:paraId="34D49B87"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5B5F6B99" w14:textId="77777777" w:rsidR="006E0DCB" w:rsidRPr="00691C13" w:rsidRDefault="006E0DCB" w:rsidP="00FE1366">
            <w:pPr>
              <w:rPr>
                <w:sz w:val="20"/>
                <w:szCs w:val="20"/>
              </w:rPr>
            </w:pPr>
            <w:r w:rsidRPr="00691C13">
              <w:rPr>
                <w:sz w:val="20"/>
                <w:szCs w:val="20"/>
              </w:rPr>
              <w:t>4.</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Melbourne</w:t>
            </w:r>
          </w:p>
        </w:tc>
        <w:tc>
          <w:tcPr>
            <w:tcW w:w="492" w:type="dxa"/>
            <w:tcBorders>
              <w:left w:val="single" w:sz="4" w:space="0" w:color="000000"/>
              <w:bottom w:val="single" w:sz="4" w:space="0" w:color="000000"/>
            </w:tcBorders>
            <w:shd w:val="clear" w:color="auto" w:fill="FFFFFF"/>
            <w:vAlign w:val="bottom"/>
          </w:tcPr>
          <w:p w14:paraId="76AFB973"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4E6A6E0F"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640D03E6"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625B6F36" w14:textId="77777777" w:rsidR="006E0DCB" w:rsidRPr="00691C13" w:rsidRDefault="006E0DCB" w:rsidP="00FE1366">
            <w:pPr>
              <w:jc w:val="center"/>
            </w:pPr>
            <w:r w:rsidRPr="00691C13">
              <w:rPr>
                <w:sz w:val="20"/>
                <w:szCs w:val="20"/>
              </w:rPr>
              <w:t> </w:t>
            </w:r>
          </w:p>
        </w:tc>
      </w:tr>
      <w:tr w:rsidR="006E0DCB" w:rsidRPr="00691C13" w14:paraId="18BF538D" w14:textId="77777777" w:rsidTr="00FE1366">
        <w:trPr>
          <w:cantSplit/>
          <w:trHeight w:val="217"/>
          <w:jc w:val="center"/>
        </w:trPr>
        <w:tc>
          <w:tcPr>
            <w:tcW w:w="1805" w:type="dxa"/>
            <w:vMerge w:val="restart"/>
            <w:tcBorders>
              <w:left w:val="single" w:sz="4" w:space="0" w:color="auto"/>
              <w:bottom w:val="single" w:sz="4" w:space="0" w:color="000000"/>
            </w:tcBorders>
            <w:shd w:val="clear" w:color="auto" w:fill="FFFFFF"/>
            <w:vAlign w:val="center"/>
          </w:tcPr>
          <w:p w14:paraId="1B0EB93A" w14:textId="77777777" w:rsidR="006E0DCB" w:rsidRPr="00691C13" w:rsidRDefault="006E0DCB" w:rsidP="00FE1366">
            <w:pPr>
              <w:rPr>
                <w:sz w:val="20"/>
                <w:szCs w:val="20"/>
              </w:rPr>
            </w:pPr>
            <w:r w:rsidRPr="00691C13">
              <w:rPr>
                <w:sz w:val="20"/>
                <w:szCs w:val="20"/>
              </w:rPr>
              <w:t>3. Brasil</w:t>
            </w:r>
          </w:p>
        </w:tc>
        <w:tc>
          <w:tcPr>
            <w:tcW w:w="4740" w:type="dxa"/>
            <w:tcBorders>
              <w:left w:val="single" w:sz="4" w:space="0" w:color="000000"/>
              <w:bottom w:val="single" w:sz="4" w:space="0" w:color="000000"/>
            </w:tcBorders>
            <w:shd w:val="clear" w:color="auto" w:fill="FFFFFF"/>
            <w:vAlign w:val="center"/>
          </w:tcPr>
          <w:p w14:paraId="1EE4B007" w14:textId="77777777" w:rsidR="006E0DCB" w:rsidRPr="00691C13" w:rsidRDefault="006E0DCB" w:rsidP="00FE1366">
            <w:pPr>
              <w:rPr>
                <w:sz w:val="20"/>
                <w:szCs w:val="20"/>
              </w:rPr>
            </w:pPr>
            <w:r w:rsidRPr="00691C13">
              <w:rPr>
                <w:sz w:val="20"/>
                <w:szCs w:val="20"/>
              </w:rPr>
              <w:t>5.</w:t>
            </w:r>
            <w:r w:rsidRPr="00691C13">
              <w:rPr>
                <w:i/>
                <w:iCs/>
                <w:sz w:val="20"/>
                <w:szCs w:val="20"/>
              </w:rPr>
              <w:t xml:space="preserve"> </w:t>
            </w:r>
            <w:r w:rsidRPr="00691C13">
              <w:rPr>
                <w:sz w:val="20"/>
                <w:szCs w:val="20"/>
              </w:rPr>
              <w:t>UNB - Universidade de Brasília</w:t>
            </w:r>
          </w:p>
        </w:tc>
        <w:tc>
          <w:tcPr>
            <w:tcW w:w="492" w:type="dxa"/>
            <w:tcBorders>
              <w:left w:val="single" w:sz="4" w:space="0" w:color="000000"/>
              <w:bottom w:val="single" w:sz="4" w:space="0" w:color="000000"/>
            </w:tcBorders>
            <w:shd w:val="clear" w:color="auto" w:fill="FFFFFF"/>
            <w:vAlign w:val="bottom"/>
          </w:tcPr>
          <w:p w14:paraId="4641BABC"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62A58EFE" w14:textId="77777777" w:rsidR="006E0DCB" w:rsidRPr="00691C13" w:rsidRDefault="006E0DCB" w:rsidP="00FE1366">
            <w:pPr>
              <w:jc w:val="center"/>
              <w:rPr>
                <w:sz w:val="20"/>
                <w:szCs w:val="20"/>
              </w:rPr>
            </w:pPr>
            <w:r w:rsidRPr="00691C13">
              <w:rPr>
                <w:sz w:val="20"/>
                <w:szCs w:val="20"/>
              </w:rPr>
              <w:t> </w:t>
            </w:r>
          </w:p>
        </w:tc>
        <w:tc>
          <w:tcPr>
            <w:tcW w:w="492" w:type="dxa"/>
            <w:tcBorders>
              <w:left w:val="single" w:sz="4" w:space="0" w:color="000000"/>
              <w:bottom w:val="single" w:sz="4" w:space="0" w:color="000000"/>
            </w:tcBorders>
            <w:shd w:val="clear" w:color="auto" w:fill="FFFFFF"/>
            <w:vAlign w:val="bottom"/>
          </w:tcPr>
          <w:p w14:paraId="046B982B"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2EB960B2" w14:textId="77777777" w:rsidR="006E0DCB" w:rsidRPr="00691C13" w:rsidRDefault="006E0DCB" w:rsidP="00FE1366">
            <w:pPr>
              <w:jc w:val="center"/>
            </w:pPr>
            <w:r w:rsidRPr="00691C13">
              <w:rPr>
                <w:sz w:val="20"/>
                <w:szCs w:val="20"/>
              </w:rPr>
              <w:t>X </w:t>
            </w:r>
          </w:p>
        </w:tc>
      </w:tr>
      <w:tr w:rsidR="006E0DCB" w:rsidRPr="00691C13" w14:paraId="2D4A5F51"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7EF4F540"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16719ED3" w14:textId="77777777" w:rsidR="006E0DCB" w:rsidRPr="00691C13" w:rsidRDefault="006E0DCB" w:rsidP="00FE1366">
            <w:pPr>
              <w:rPr>
                <w:sz w:val="20"/>
                <w:szCs w:val="20"/>
              </w:rPr>
            </w:pPr>
            <w:r w:rsidRPr="00691C13">
              <w:rPr>
                <w:sz w:val="20"/>
                <w:szCs w:val="20"/>
              </w:rPr>
              <w:t>6.</w:t>
            </w:r>
            <w:r w:rsidRPr="00691C13">
              <w:rPr>
                <w:i/>
                <w:iCs/>
                <w:sz w:val="20"/>
                <w:szCs w:val="20"/>
              </w:rPr>
              <w:t xml:space="preserve"> </w:t>
            </w:r>
            <w:proofErr w:type="spellStart"/>
            <w:r w:rsidRPr="00691C13">
              <w:rPr>
                <w:i/>
                <w:iCs/>
                <w:sz w:val="20"/>
                <w:szCs w:val="20"/>
              </w:rPr>
              <w:t>Group</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Brazilian</w:t>
            </w:r>
            <w:proofErr w:type="spellEnd"/>
            <w:r w:rsidRPr="00691C13">
              <w:rPr>
                <w:i/>
                <w:iCs/>
                <w:sz w:val="20"/>
                <w:szCs w:val="20"/>
              </w:rPr>
              <w:t xml:space="preserve"> </w:t>
            </w:r>
            <w:proofErr w:type="spellStart"/>
            <w:r w:rsidRPr="00691C13">
              <w:rPr>
                <w:i/>
                <w:iCs/>
                <w:sz w:val="20"/>
                <w:szCs w:val="20"/>
              </w:rPr>
              <w:t>Academics</w:t>
            </w:r>
            <w:proofErr w:type="spellEnd"/>
          </w:p>
        </w:tc>
        <w:tc>
          <w:tcPr>
            <w:tcW w:w="492" w:type="dxa"/>
            <w:tcBorders>
              <w:left w:val="single" w:sz="4" w:space="0" w:color="000000"/>
              <w:bottom w:val="single" w:sz="4" w:space="0" w:color="000000"/>
            </w:tcBorders>
            <w:shd w:val="clear" w:color="auto" w:fill="FFFFFF"/>
            <w:vAlign w:val="bottom"/>
          </w:tcPr>
          <w:p w14:paraId="1FE6C0D2"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72800CA8" w14:textId="77777777" w:rsidR="006E0DCB" w:rsidRPr="00691C13" w:rsidRDefault="006E0DCB" w:rsidP="00FE1366">
            <w:pPr>
              <w:jc w:val="center"/>
              <w:rPr>
                <w:sz w:val="20"/>
                <w:szCs w:val="20"/>
              </w:rPr>
            </w:pPr>
            <w:r w:rsidRPr="00691C13">
              <w:rPr>
                <w:sz w:val="20"/>
                <w:szCs w:val="20"/>
              </w:rPr>
              <w:t> </w:t>
            </w:r>
          </w:p>
        </w:tc>
        <w:tc>
          <w:tcPr>
            <w:tcW w:w="492" w:type="dxa"/>
            <w:tcBorders>
              <w:left w:val="single" w:sz="4" w:space="0" w:color="000000"/>
              <w:bottom w:val="single" w:sz="4" w:space="0" w:color="000000"/>
            </w:tcBorders>
            <w:shd w:val="clear" w:color="auto" w:fill="FFFFFF"/>
            <w:vAlign w:val="bottom"/>
          </w:tcPr>
          <w:p w14:paraId="3572771A"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034FF3D8" w14:textId="77777777" w:rsidR="006E0DCB" w:rsidRPr="00691C13" w:rsidRDefault="006E0DCB" w:rsidP="00FE1366">
            <w:pPr>
              <w:jc w:val="center"/>
            </w:pPr>
            <w:r w:rsidRPr="00691C13">
              <w:rPr>
                <w:sz w:val="20"/>
                <w:szCs w:val="20"/>
              </w:rPr>
              <w:t>X </w:t>
            </w:r>
          </w:p>
        </w:tc>
      </w:tr>
      <w:tr w:rsidR="006E0DCB" w:rsidRPr="00691C13" w14:paraId="7C52CDFF" w14:textId="77777777" w:rsidTr="00FE1366">
        <w:trPr>
          <w:cantSplit/>
          <w:trHeight w:val="217"/>
          <w:jc w:val="center"/>
        </w:trPr>
        <w:tc>
          <w:tcPr>
            <w:tcW w:w="1805" w:type="dxa"/>
            <w:vMerge w:val="restart"/>
            <w:tcBorders>
              <w:left w:val="single" w:sz="4" w:space="0" w:color="auto"/>
              <w:bottom w:val="single" w:sz="4" w:space="0" w:color="000000"/>
            </w:tcBorders>
            <w:shd w:val="clear" w:color="auto" w:fill="FFFFFF"/>
            <w:vAlign w:val="center"/>
          </w:tcPr>
          <w:p w14:paraId="19376299" w14:textId="77777777" w:rsidR="006E0DCB" w:rsidRPr="00691C13" w:rsidRDefault="006E0DCB" w:rsidP="00FE1366">
            <w:pPr>
              <w:rPr>
                <w:sz w:val="20"/>
                <w:szCs w:val="20"/>
              </w:rPr>
            </w:pPr>
            <w:r w:rsidRPr="00691C13">
              <w:rPr>
                <w:sz w:val="20"/>
                <w:szCs w:val="20"/>
              </w:rPr>
              <w:t>4. China</w:t>
            </w:r>
          </w:p>
        </w:tc>
        <w:tc>
          <w:tcPr>
            <w:tcW w:w="4740" w:type="dxa"/>
            <w:tcBorders>
              <w:left w:val="single" w:sz="4" w:space="0" w:color="000000"/>
              <w:bottom w:val="single" w:sz="4" w:space="0" w:color="000000"/>
            </w:tcBorders>
            <w:shd w:val="clear" w:color="auto" w:fill="FFFFFF"/>
            <w:vAlign w:val="center"/>
          </w:tcPr>
          <w:p w14:paraId="7CCE4C96" w14:textId="77777777" w:rsidR="006E0DCB" w:rsidRPr="00691C13" w:rsidRDefault="006E0DCB" w:rsidP="00FE1366">
            <w:pPr>
              <w:rPr>
                <w:sz w:val="20"/>
                <w:szCs w:val="20"/>
              </w:rPr>
            </w:pPr>
            <w:r w:rsidRPr="00691C13">
              <w:rPr>
                <w:sz w:val="20"/>
                <w:szCs w:val="20"/>
              </w:rPr>
              <w:t>7.</w:t>
            </w:r>
            <w:r w:rsidRPr="00691C13">
              <w:rPr>
                <w:i/>
                <w:iCs/>
                <w:sz w:val="20"/>
                <w:szCs w:val="20"/>
              </w:rPr>
              <w:t xml:space="preserve"> Nanjing </w:t>
            </w:r>
            <w:proofErr w:type="spellStart"/>
            <w:r w:rsidRPr="00691C13">
              <w:rPr>
                <w:i/>
                <w:iCs/>
                <w:sz w:val="20"/>
                <w:szCs w:val="20"/>
              </w:rPr>
              <w:t>University</w:t>
            </w:r>
            <w:proofErr w:type="spellEnd"/>
          </w:p>
        </w:tc>
        <w:tc>
          <w:tcPr>
            <w:tcW w:w="492" w:type="dxa"/>
            <w:tcBorders>
              <w:left w:val="single" w:sz="4" w:space="0" w:color="000000"/>
              <w:bottom w:val="single" w:sz="4" w:space="0" w:color="000000"/>
            </w:tcBorders>
            <w:shd w:val="clear" w:color="auto" w:fill="FFFFFF"/>
            <w:vAlign w:val="bottom"/>
          </w:tcPr>
          <w:p w14:paraId="115D21DD"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3CE8C911"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49766A57"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5EDA6B4A" w14:textId="77777777" w:rsidR="006E0DCB" w:rsidRPr="00691C13" w:rsidRDefault="006E0DCB" w:rsidP="00FE1366">
            <w:pPr>
              <w:jc w:val="center"/>
            </w:pPr>
            <w:r w:rsidRPr="00691C13">
              <w:rPr>
                <w:sz w:val="20"/>
                <w:szCs w:val="20"/>
              </w:rPr>
              <w:t> </w:t>
            </w:r>
          </w:p>
        </w:tc>
      </w:tr>
      <w:tr w:rsidR="006E0DCB" w:rsidRPr="00691C13" w14:paraId="22530855"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0FB5A0DB"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45E8B6B8" w14:textId="77777777" w:rsidR="006E0DCB" w:rsidRPr="00691C13" w:rsidRDefault="006E0DCB" w:rsidP="00FE1366">
            <w:pPr>
              <w:rPr>
                <w:sz w:val="20"/>
                <w:szCs w:val="20"/>
              </w:rPr>
            </w:pPr>
            <w:r w:rsidRPr="00691C13">
              <w:rPr>
                <w:sz w:val="20"/>
                <w:szCs w:val="20"/>
              </w:rPr>
              <w:t>8.</w:t>
            </w:r>
            <w:r w:rsidRPr="00691C13">
              <w:rPr>
                <w:i/>
                <w:iCs/>
                <w:sz w:val="20"/>
                <w:szCs w:val="20"/>
              </w:rPr>
              <w:t xml:space="preserve"> Nanjing </w:t>
            </w:r>
            <w:proofErr w:type="spellStart"/>
            <w:r w:rsidRPr="00691C13">
              <w:rPr>
                <w:i/>
                <w:iCs/>
                <w:sz w:val="20"/>
                <w:szCs w:val="20"/>
              </w:rPr>
              <w:t>University</w:t>
            </w:r>
            <w:proofErr w:type="spellEnd"/>
          </w:p>
        </w:tc>
        <w:tc>
          <w:tcPr>
            <w:tcW w:w="492" w:type="dxa"/>
            <w:tcBorders>
              <w:left w:val="single" w:sz="4" w:space="0" w:color="000000"/>
              <w:bottom w:val="single" w:sz="4" w:space="0" w:color="000000"/>
            </w:tcBorders>
            <w:shd w:val="clear" w:color="auto" w:fill="FFFFFF"/>
            <w:vAlign w:val="bottom"/>
          </w:tcPr>
          <w:p w14:paraId="0BB67D6D"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72F66422"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716C6CA0"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67903520" w14:textId="77777777" w:rsidR="006E0DCB" w:rsidRPr="00691C13" w:rsidRDefault="006E0DCB" w:rsidP="00FE1366">
            <w:pPr>
              <w:jc w:val="center"/>
            </w:pPr>
            <w:r w:rsidRPr="00691C13">
              <w:rPr>
                <w:sz w:val="20"/>
                <w:szCs w:val="20"/>
              </w:rPr>
              <w:t> </w:t>
            </w:r>
          </w:p>
        </w:tc>
      </w:tr>
      <w:tr w:rsidR="006E0DCB" w:rsidRPr="00691C13" w14:paraId="12091F6A"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66737A72"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772D51E2" w14:textId="77777777" w:rsidR="006E0DCB" w:rsidRPr="00691C13" w:rsidRDefault="006E0DCB" w:rsidP="00FE1366">
            <w:pPr>
              <w:rPr>
                <w:sz w:val="20"/>
                <w:szCs w:val="20"/>
              </w:rPr>
            </w:pPr>
            <w:r w:rsidRPr="00691C13">
              <w:rPr>
                <w:sz w:val="20"/>
                <w:szCs w:val="20"/>
              </w:rPr>
              <w:t>9.</w:t>
            </w:r>
            <w:r w:rsidRPr="00691C13">
              <w:rPr>
                <w:i/>
                <w:iCs/>
                <w:sz w:val="20"/>
                <w:szCs w:val="20"/>
              </w:rPr>
              <w:t xml:space="preserve"> Nanjing </w:t>
            </w:r>
            <w:proofErr w:type="spellStart"/>
            <w:r w:rsidRPr="00691C13">
              <w:rPr>
                <w:i/>
                <w:iCs/>
                <w:sz w:val="20"/>
                <w:szCs w:val="20"/>
              </w:rPr>
              <w:t>University</w:t>
            </w:r>
            <w:proofErr w:type="spellEnd"/>
          </w:p>
        </w:tc>
        <w:tc>
          <w:tcPr>
            <w:tcW w:w="492" w:type="dxa"/>
            <w:tcBorders>
              <w:left w:val="single" w:sz="4" w:space="0" w:color="000000"/>
              <w:bottom w:val="single" w:sz="4" w:space="0" w:color="000000"/>
            </w:tcBorders>
            <w:shd w:val="clear" w:color="auto" w:fill="FFFFFF"/>
            <w:vAlign w:val="bottom"/>
          </w:tcPr>
          <w:p w14:paraId="20AB4F94"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671899A2"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35CAD6E2"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41A27FAE" w14:textId="77777777" w:rsidR="006E0DCB" w:rsidRPr="00691C13" w:rsidRDefault="006E0DCB" w:rsidP="00FE1366">
            <w:pPr>
              <w:jc w:val="center"/>
            </w:pPr>
            <w:r w:rsidRPr="00691C13">
              <w:rPr>
                <w:sz w:val="20"/>
                <w:szCs w:val="20"/>
              </w:rPr>
              <w:t> </w:t>
            </w:r>
          </w:p>
        </w:tc>
      </w:tr>
      <w:tr w:rsidR="006E0DCB" w:rsidRPr="00691C13" w14:paraId="4C3428F5"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0306D9E3"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38E18BAB" w14:textId="77777777" w:rsidR="006E0DCB" w:rsidRPr="00691C13" w:rsidRDefault="006E0DCB" w:rsidP="00FE1366">
            <w:pPr>
              <w:rPr>
                <w:sz w:val="20"/>
                <w:szCs w:val="20"/>
              </w:rPr>
            </w:pPr>
            <w:r w:rsidRPr="00691C13">
              <w:rPr>
                <w:sz w:val="20"/>
                <w:szCs w:val="20"/>
              </w:rPr>
              <w:t>10.</w:t>
            </w:r>
            <w:r w:rsidRPr="00691C13">
              <w:rPr>
                <w:i/>
                <w:iCs/>
                <w:sz w:val="20"/>
                <w:szCs w:val="20"/>
              </w:rPr>
              <w:t xml:space="preserve"> Nanjing </w:t>
            </w:r>
            <w:proofErr w:type="spellStart"/>
            <w:r w:rsidRPr="00691C13">
              <w:rPr>
                <w:i/>
                <w:iCs/>
                <w:sz w:val="20"/>
                <w:szCs w:val="20"/>
              </w:rPr>
              <w:t>University</w:t>
            </w:r>
            <w:proofErr w:type="spellEnd"/>
          </w:p>
        </w:tc>
        <w:tc>
          <w:tcPr>
            <w:tcW w:w="492" w:type="dxa"/>
            <w:tcBorders>
              <w:left w:val="single" w:sz="4" w:space="0" w:color="000000"/>
              <w:bottom w:val="single" w:sz="4" w:space="0" w:color="000000"/>
            </w:tcBorders>
            <w:shd w:val="clear" w:color="auto" w:fill="FFFFFF"/>
            <w:vAlign w:val="bottom"/>
          </w:tcPr>
          <w:p w14:paraId="3FB7ED6D"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0E1C31F6"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6AB56928"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4C90059D" w14:textId="77777777" w:rsidR="006E0DCB" w:rsidRPr="00691C13" w:rsidRDefault="006E0DCB" w:rsidP="00FE1366">
            <w:pPr>
              <w:jc w:val="center"/>
            </w:pPr>
            <w:r w:rsidRPr="00691C13">
              <w:rPr>
                <w:sz w:val="20"/>
                <w:szCs w:val="20"/>
              </w:rPr>
              <w:t> </w:t>
            </w:r>
          </w:p>
        </w:tc>
      </w:tr>
      <w:tr w:rsidR="006E0DCB" w:rsidRPr="00691C13" w14:paraId="2155E2CE" w14:textId="77777777" w:rsidTr="00FE1366">
        <w:trPr>
          <w:cantSplit/>
          <w:trHeight w:val="217"/>
          <w:jc w:val="center"/>
        </w:trPr>
        <w:tc>
          <w:tcPr>
            <w:tcW w:w="1805" w:type="dxa"/>
            <w:vMerge w:val="restart"/>
            <w:tcBorders>
              <w:left w:val="single" w:sz="4" w:space="0" w:color="auto"/>
              <w:bottom w:val="single" w:sz="4" w:space="0" w:color="000000"/>
            </w:tcBorders>
            <w:shd w:val="clear" w:color="auto" w:fill="FFFFFF"/>
            <w:vAlign w:val="center"/>
          </w:tcPr>
          <w:p w14:paraId="08141F71" w14:textId="77777777" w:rsidR="006E0DCB" w:rsidRPr="00691C13" w:rsidRDefault="006E0DCB" w:rsidP="00FE1366">
            <w:pPr>
              <w:rPr>
                <w:sz w:val="20"/>
                <w:szCs w:val="20"/>
              </w:rPr>
            </w:pPr>
            <w:r w:rsidRPr="00691C13">
              <w:rPr>
                <w:sz w:val="20"/>
                <w:szCs w:val="20"/>
              </w:rPr>
              <w:t>5. Colômbia</w:t>
            </w:r>
          </w:p>
        </w:tc>
        <w:tc>
          <w:tcPr>
            <w:tcW w:w="4740" w:type="dxa"/>
            <w:tcBorders>
              <w:left w:val="single" w:sz="4" w:space="0" w:color="000000"/>
              <w:bottom w:val="single" w:sz="4" w:space="0" w:color="000000"/>
            </w:tcBorders>
            <w:shd w:val="clear" w:color="auto" w:fill="FFFFFF"/>
            <w:vAlign w:val="center"/>
          </w:tcPr>
          <w:p w14:paraId="0706DCC4" w14:textId="77777777" w:rsidR="006E0DCB" w:rsidRPr="00691C13" w:rsidRDefault="006E0DCB" w:rsidP="00FE1366">
            <w:pPr>
              <w:rPr>
                <w:sz w:val="20"/>
                <w:szCs w:val="20"/>
              </w:rPr>
            </w:pPr>
            <w:r w:rsidRPr="00691C13">
              <w:rPr>
                <w:sz w:val="20"/>
                <w:szCs w:val="20"/>
              </w:rPr>
              <w:t>11.</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de San Buenaventura </w:t>
            </w:r>
            <w:proofErr w:type="spellStart"/>
            <w:r w:rsidRPr="00691C13">
              <w:rPr>
                <w:i/>
                <w:iCs/>
                <w:sz w:val="20"/>
                <w:szCs w:val="20"/>
              </w:rPr>
              <w:t>Bogota</w:t>
            </w:r>
            <w:proofErr w:type="spellEnd"/>
          </w:p>
        </w:tc>
        <w:tc>
          <w:tcPr>
            <w:tcW w:w="492" w:type="dxa"/>
            <w:tcBorders>
              <w:left w:val="single" w:sz="4" w:space="0" w:color="000000"/>
              <w:bottom w:val="single" w:sz="4" w:space="0" w:color="000000"/>
            </w:tcBorders>
            <w:shd w:val="clear" w:color="auto" w:fill="FFFFFF"/>
            <w:vAlign w:val="bottom"/>
          </w:tcPr>
          <w:p w14:paraId="2D4FECD9"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6E3E09A9"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5D058783"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382C94D1" w14:textId="77777777" w:rsidR="006E0DCB" w:rsidRPr="00691C13" w:rsidRDefault="006E0DCB" w:rsidP="00FE1366">
            <w:pPr>
              <w:jc w:val="center"/>
            </w:pPr>
            <w:r w:rsidRPr="00691C13">
              <w:rPr>
                <w:sz w:val="20"/>
                <w:szCs w:val="20"/>
              </w:rPr>
              <w:t> </w:t>
            </w:r>
          </w:p>
        </w:tc>
      </w:tr>
      <w:tr w:rsidR="006E0DCB" w:rsidRPr="00691C13" w14:paraId="276278CA"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76EABA3F"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25F7F2AF" w14:textId="77777777" w:rsidR="006E0DCB" w:rsidRPr="00691C13" w:rsidRDefault="006E0DCB" w:rsidP="00FE1366">
            <w:pPr>
              <w:rPr>
                <w:sz w:val="20"/>
                <w:szCs w:val="20"/>
              </w:rPr>
            </w:pPr>
            <w:r w:rsidRPr="00691C13">
              <w:rPr>
                <w:sz w:val="20"/>
                <w:szCs w:val="20"/>
              </w:rPr>
              <w:t>12.</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Autónoma de </w:t>
            </w:r>
            <w:proofErr w:type="spellStart"/>
            <w:r w:rsidRPr="00691C13">
              <w:rPr>
                <w:i/>
                <w:iCs/>
                <w:sz w:val="20"/>
                <w:szCs w:val="20"/>
              </w:rPr>
              <w:t>Occidente</w:t>
            </w:r>
            <w:proofErr w:type="spellEnd"/>
            <w:r w:rsidRPr="00691C13">
              <w:rPr>
                <w:i/>
                <w:iCs/>
                <w:sz w:val="20"/>
                <w:szCs w:val="20"/>
              </w:rPr>
              <w:t xml:space="preserve"> de Cali</w:t>
            </w:r>
          </w:p>
        </w:tc>
        <w:tc>
          <w:tcPr>
            <w:tcW w:w="492" w:type="dxa"/>
            <w:tcBorders>
              <w:left w:val="single" w:sz="4" w:space="0" w:color="000000"/>
              <w:bottom w:val="single" w:sz="4" w:space="0" w:color="000000"/>
            </w:tcBorders>
            <w:shd w:val="clear" w:color="auto" w:fill="FFFFFF"/>
            <w:vAlign w:val="bottom"/>
          </w:tcPr>
          <w:p w14:paraId="3425D75A"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2AC35EE1"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241BA6A5"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53D4D7AA" w14:textId="77777777" w:rsidR="006E0DCB" w:rsidRPr="00691C13" w:rsidRDefault="006E0DCB" w:rsidP="00FE1366">
            <w:pPr>
              <w:jc w:val="center"/>
            </w:pPr>
            <w:r w:rsidRPr="00691C13">
              <w:rPr>
                <w:sz w:val="20"/>
                <w:szCs w:val="20"/>
              </w:rPr>
              <w:t> </w:t>
            </w:r>
          </w:p>
        </w:tc>
      </w:tr>
      <w:tr w:rsidR="006E0DCB" w:rsidRPr="00691C13" w14:paraId="22F85480" w14:textId="77777777" w:rsidTr="00FE1366">
        <w:trPr>
          <w:cantSplit/>
          <w:trHeight w:val="217"/>
          <w:jc w:val="center"/>
        </w:trPr>
        <w:tc>
          <w:tcPr>
            <w:tcW w:w="1805" w:type="dxa"/>
            <w:vMerge w:val="restart"/>
            <w:tcBorders>
              <w:left w:val="single" w:sz="4" w:space="0" w:color="auto"/>
              <w:bottom w:val="single" w:sz="4" w:space="0" w:color="000000"/>
            </w:tcBorders>
            <w:shd w:val="clear" w:color="auto" w:fill="FFFFFF"/>
            <w:vAlign w:val="center"/>
          </w:tcPr>
          <w:p w14:paraId="07C0A3AB" w14:textId="77777777" w:rsidR="006E0DCB" w:rsidRPr="00691C13" w:rsidRDefault="006E0DCB" w:rsidP="00FE1366">
            <w:pPr>
              <w:rPr>
                <w:sz w:val="20"/>
                <w:szCs w:val="20"/>
              </w:rPr>
            </w:pPr>
            <w:r w:rsidRPr="00691C13">
              <w:rPr>
                <w:sz w:val="20"/>
                <w:szCs w:val="20"/>
              </w:rPr>
              <w:t>6. Estados Unidos</w:t>
            </w:r>
          </w:p>
        </w:tc>
        <w:tc>
          <w:tcPr>
            <w:tcW w:w="4740" w:type="dxa"/>
            <w:tcBorders>
              <w:left w:val="single" w:sz="4" w:space="0" w:color="000000"/>
              <w:bottom w:val="single" w:sz="4" w:space="0" w:color="000000"/>
            </w:tcBorders>
            <w:shd w:val="clear" w:color="auto" w:fill="FFFFFF"/>
            <w:vAlign w:val="center"/>
          </w:tcPr>
          <w:p w14:paraId="04539923" w14:textId="77777777" w:rsidR="006E0DCB" w:rsidRPr="00691C13" w:rsidRDefault="006E0DCB" w:rsidP="00FE1366">
            <w:pPr>
              <w:rPr>
                <w:sz w:val="20"/>
                <w:szCs w:val="20"/>
              </w:rPr>
            </w:pPr>
            <w:r w:rsidRPr="00691C13">
              <w:rPr>
                <w:sz w:val="20"/>
                <w:szCs w:val="20"/>
              </w:rPr>
              <w:t>13.</w:t>
            </w:r>
            <w:r w:rsidRPr="00691C13">
              <w:rPr>
                <w:i/>
                <w:iCs/>
                <w:sz w:val="20"/>
                <w:szCs w:val="20"/>
              </w:rPr>
              <w:t xml:space="preserve">California </w:t>
            </w:r>
            <w:proofErr w:type="spellStart"/>
            <w:r w:rsidRPr="00691C13">
              <w:rPr>
                <w:i/>
                <w:iCs/>
                <w:sz w:val="20"/>
                <w:szCs w:val="20"/>
              </w:rPr>
              <w:t>State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Frersno</w:t>
            </w:r>
            <w:proofErr w:type="spellEnd"/>
          </w:p>
        </w:tc>
        <w:tc>
          <w:tcPr>
            <w:tcW w:w="492" w:type="dxa"/>
            <w:tcBorders>
              <w:left w:val="single" w:sz="4" w:space="0" w:color="000000"/>
              <w:bottom w:val="single" w:sz="4" w:space="0" w:color="000000"/>
            </w:tcBorders>
            <w:shd w:val="clear" w:color="auto" w:fill="FFFFFF"/>
            <w:vAlign w:val="bottom"/>
          </w:tcPr>
          <w:p w14:paraId="1626882B"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5F4292CA"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18063FEE"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42CF3A31" w14:textId="77777777" w:rsidR="006E0DCB" w:rsidRPr="00691C13" w:rsidRDefault="006E0DCB" w:rsidP="00FE1366">
            <w:pPr>
              <w:jc w:val="center"/>
            </w:pPr>
            <w:r w:rsidRPr="00691C13">
              <w:rPr>
                <w:sz w:val="20"/>
                <w:szCs w:val="20"/>
              </w:rPr>
              <w:t> </w:t>
            </w:r>
          </w:p>
        </w:tc>
      </w:tr>
      <w:tr w:rsidR="006E0DCB" w:rsidRPr="00691C13" w14:paraId="63F4518E"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2BCE7F27"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2BF0CE0A" w14:textId="77777777" w:rsidR="006E0DCB" w:rsidRPr="00691C13" w:rsidRDefault="006E0DCB" w:rsidP="00FE1366">
            <w:pPr>
              <w:rPr>
                <w:sz w:val="20"/>
                <w:szCs w:val="20"/>
              </w:rPr>
            </w:pPr>
            <w:r w:rsidRPr="00691C13">
              <w:rPr>
                <w:sz w:val="20"/>
                <w:szCs w:val="20"/>
              </w:rPr>
              <w:t>14.</w:t>
            </w:r>
            <w:r w:rsidRPr="00691C13">
              <w:rPr>
                <w:i/>
                <w:iCs/>
                <w:sz w:val="20"/>
                <w:szCs w:val="20"/>
              </w:rPr>
              <w:t xml:space="preserve"> Columbia Business </w:t>
            </w:r>
            <w:proofErr w:type="spellStart"/>
            <w:r w:rsidRPr="00691C13">
              <w:rPr>
                <w:i/>
                <w:iCs/>
                <w:sz w:val="20"/>
                <w:szCs w:val="20"/>
              </w:rPr>
              <w:t>School</w:t>
            </w:r>
            <w:proofErr w:type="spellEnd"/>
          </w:p>
        </w:tc>
        <w:tc>
          <w:tcPr>
            <w:tcW w:w="492" w:type="dxa"/>
            <w:tcBorders>
              <w:left w:val="single" w:sz="4" w:space="0" w:color="000000"/>
              <w:bottom w:val="single" w:sz="4" w:space="0" w:color="000000"/>
            </w:tcBorders>
            <w:shd w:val="clear" w:color="auto" w:fill="FFFFFF"/>
            <w:vAlign w:val="bottom"/>
          </w:tcPr>
          <w:p w14:paraId="501D2B6D"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0A17CD9E" w14:textId="77777777" w:rsidR="006E0DCB" w:rsidRPr="00691C13" w:rsidRDefault="006E0DCB" w:rsidP="00FE1366">
            <w:pPr>
              <w:jc w:val="center"/>
              <w:rPr>
                <w:sz w:val="20"/>
                <w:szCs w:val="20"/>
              </w:rPr>
            </w:pPr>
            <w:r w:rsidRPr="00691C13">
              <w:rPr>
                <w:sz w:val="20"/>
                <w:szCs w:val="20"/>
              </w:rPr>
              <w:t> </w:t>
            </w:r>
          </w:p>
        </w:tc>
        <w:tc>
          <w:tcPr>
            <w:tcW w:w="492" w:type="dxa"/>
            <w:tcBorders>
              <w:left w:val="single" w:sz="4" w:space="0" w:color="000000"/>
              <w:bottom w:val="single" w:sz="4" w:space="0" w:color="000000"/>
            </w:tcBorders>
            <w:shd w:val="clear" w:color="auto" w:fill="FFFFFF"/>
            <w:vAlign w:val="bottom"/>
          </w:tcPr>
          <w:p w14:paraId="4E37D1C8"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4E77C603" w14:textId="77777777" w:rsidR="006E0DCB" w:rsidRPr="00691C13" w:rsidRDefault="006E0DCB" w:rsidP="00FE1366">
            <w:pPr>
              <w:jc w:val="center"/>
            </w:pPr>
            <w:r w:rsidRPr="00691C13">
              <w:rPr>
                <w:sz w:val="20"/>
                <w:szCs w:val="20"/>
              </w:rPr>
              <w:t>X </w:t>
            </w:r>
          </w:p>
        </w:tc>
      </w:tr>
      <w:tr w:rsidR="006E0DCB" w:rsidRPr="00691C13" w14:paraId="0CA673B6" w14:textId="77777777" w:rsidTr="00FE1366">
        <w:trPr>
          <w:trHeight w:val="217"/>
          <w:jc w:val="center"/>
        </w:trPr>
        <w:tc>
          <w:tcPr>
            <w:tcW w:w="1805" w:type="dxa"/>
            <w:tcBorders>
              <w:left w:val="single" w:sz="4" w:space="0" w:color="auto"/>
              <w:bottom w:val="single" w:sz="4" w:space="0" w:color="000000"/>
            </w:tcBorders>
            <w:shd w:val="clear" w:color="auto" w:fill="FFFFFF"/>
            <w:vAlign w:val="center"/>
          </w:tcPr>
          <w:p w14:paraId="2EE9A714" w14:textId="77777777" w:rsidR="006E0DCB" w:rsidRPr="00691C13" w:rsidRDefault="006E0DCB" w:rsidP="00FE1366">
            <w:pPr>
              <w:rPr>
                <w:sz w:val="20"/>
                <w:szCs w:val="20"/>
              </w:rPr>
            </w:pPr>
            <w:r w:rsidRPr="00691C13">
              <w:rPr>
                <w:sz w:val="20"/>
                <w:szCs w:val="20"/>
              </w:rPr>
              <w:t>7. Finlândia</w:t>
            </w:r>
          </w:p>
        </w:tc>
        <w:tc>
          <w:tcPr>
            <w:tcW w:w="4740" w:type="dxa"/>
            <w:tcBorders>
              <w:left w:val="single" w:sz="4" w:space="0" w:color="000000"/>
              <w:bottom w:val="single" w:sz="4" w:space="0" w:color="000000"/>
            </w:tcBorders>
            <w:shd w:val="clear" w:color="auto" w:fill="FFFFFF"/>
            <w:vAlign w:val="center"/>
          </w:tcPr>
          <w:p w14:paraId="54BB72B8" w14:textId="77777777" w:rsidR="006E0DCB" w:rsidRPr="00691C13" w:rsidRDefault="006E0DCB" w:rsidP="00FE1366">
            <w:pPr>
              <w:rPr>
                <w:sz w:val="20"/>
                <w:szCs w:val="20"/>
              </w:rPr>
            </w:pPr>
            <w:r w:rsidRPr="00691C13">
              <w:rPr>
                <w:sz w:val="20"/>
                <w:szCs w:val="20"/>
              </w:rPr>
              <w:t>15.</w:t>
            </w:r>
            <w:r w:rsidRPr="00691C13">
              <w:rPr>
                <w:i/>
                <w:iCs/>
                <w:sz w:val="20"/>
                <w:szCs w:val="20"/>
              </w:rPr>
              <w:t xml:space="preserve"> </w:t>
            </w:r>
            <w:proofErr w:type="spellStart"/>
            <w:r w:rsidRPr="00691C13">
              <w:rPr>
                <w:i/>
                <w:iCs/>
                <w:sz w:val="20"/>
                <w:szCs w:val="20"/>
              </w:rPr>
              <w:t>Hanken</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492" w:type="dxa"/>
            <w:tcBorders>
              <w:left w:val="single" w:sz="4" w:space="0" w:color="000000"/>
              <w:bottom w:val="single" w:sz="4" w:space="0" w:color="000000"/>
            </w:tcBorders>
            <w:shd w:val="clear" w:color="auto" w:fill="FFFFFF"/>
            <w:vAlign w:val="bottom"/>
          </w:tcPr>
          <w:p w14:paraId="362CEF7C"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74EC3E70"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26243916"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56AED822" w14:textId="77777777" w:rsidR="006E0DCB" w:rsidRPr="00691C13" w:rsidRDefault="006E0DCB" w:rsidP="00FE1366">
            <w:pPr>
              <w:jc w:val="center"/>
            </w:pPr>
            <w:r w:rsidRPr="00691C13">
              <w:rPr>
                <w:sz w:val="20"/>
                <w:szCs w:val="20"/>
              </w:rPr>
              <w:t> </w:t>
            </w:r>
          </w:p>
        </w:tc>
      </w:tr>
      <w:tr w:rsidR="006E0DCB" w:rsidRPr="00691C13" w14:paraId="6CA2CBA8" w14:textId="77777777" w:rsidTr="00FE1366">
        <w:trPr>
          <w:trHeight w:val="217"/>
          <w:jc w:val="center"/>
        </w:trPr>
        <w:tc>
          <w:tcPr>
            <w:tcW w:w="1805" w:type="dxa"/>
            <w:tcBorders>
              <w:left w:val="single" w:sz="4" w:space="0" w:color="auto"/>
              <w:bottom w:val="single" w:sz="4" w:space="0" w:color="000000"/>
            </w:tcBorders>
            <w:shd w:val="clear" w:color="auto" w:fill="FFFFFF"/>
            <w:vAlign w:val="center"/>
          </w:tcPr>
          <w:p w14:paraId="68B1BB0C" w14:textId="77777777" w:rsidR="006E0DCB" w:rsidRPr="00691C13" w:rsidRDefault="006E0DCB" w:rsidP="00FE1366">
            <w:pPr>
              <w:rPr>
                <w:sz w:val="20"/>
                <w:szCs w:val="20"/>
              </w:rPr>
            </w:pPr>
            <w:r w:rsidRPr="00691C13">
              <w:rPr>
                <w:sz w:val="20"/>
                <w:szCs w:val="20"/>
              </w:rPr>
              <w:t>8. Holanda</w:t>
            </w:r>
          </w:p>
        </w:tc>
        <w:tc>
          <w:tcPr>
            <w:tcW w:w="4740" w:type="dxa"/>
            <w:tcBorders>
              <w:left w:val="single" w:sz="4" w:space="0" w:color="000000"/>
              <w:bottom w:val="single" w:sz="4" w:space="0" w:color="000000"/>
            </w:tcBorders>
            <w:shd w:val="clear" w:color="auto" w:fill="FFFFFF"/>
            <w:vAlign w:val="center"/>
          </w:tcPr>
          <w:p w14:paraId="0561A277" w14:textId="77777777" w:rsidR="006E0DCB" w:rsidRPr="00691C13" w:rsidRDefault="006E0DCB" w:rsidP="00FE1366">
            <w:pPr>
              <w:rPr>
                <w:sz w:val="20"/>
                <w:szCs w:val="20"/>
              </w:rPr>
            </w:pPr>
            <w:r w:rsidRPr="00691C13">
              <w:rPr>
                <w:sz w:val="20"/>
                <w:szCs w:val="20"/>
              </w:rPr>
              <w:t>16.</w:t>
            </w:r>
            <w:r w:rsidRPr="00691C13">
              <w:rPr>
                <w:i/>
                <w:iCs/>
                <w:sz w:val="20"/>
                <w:szCs w:val="20"/>
              </w:rPr>
              <w:t xml:space="preserve"> </w:t>
            </w:r>
            <w:proofErr w:type="spellStart"/>
            <w:r w:rsidRPr="00691C13">
              <w:rPr>
                <w:i/>
                <w:iCs/>
                <w:sz w:val="20"/>
                <w:szCs w:val="20"/>
              </w:rPr>
              <w:t>Vrije</w:t>
            </w:r>
            <w:proofErr w:type="spellEnd"/>
            <w:r w:rsidRPr="00691C13">
              <w:rPr>
                <w:i/>
                <w:iCs/>
                <w:sz w:val="20"/>
                <w:szCs w:val="20"/>
              </w:rPr>
              <w:t xml:space="preserve"> </w:t>
            </w:r>
            <w:proofErr w:type="spellStart"/>
            <w:r w:rsidRPr="00691C13">
              <w:rPr>
                <w:i/>
                <w:iCs/>
                <w:sz w:val="20"/>
                <w:szCs w:val="20"/>
              </w:rPr>
              <w:t>Universiteit</w:t>
            </w:r>
            <w:proofErr w:type="spellEnd"/>
            <w:r w:rsidRPr="00691C13">
              <w:rPr>
                <w:i/>
                <w:iCs/>
                <w:sz w:val="20"/>
                <w:szCs w:val="20"/>
              </w:rPr>
              <w:t xml:space="preserve"> Amsterdam</w:t>
            </w:r>
          </w:p>
        </w:tc>
        <w:tc>
          <w:tcPr>
            <w:tcW w:w="492" w:type="dxa"/>
            <w:tcBorders>
              <w:left w:val="single" w:sz="4" w:space="0" w:color="000000"/>
              <w:bottom w:val="single" w:sz="4" w:space="0" w:color="000000"/>
            </w:tcBorders>
            <w:shd w:val="clear" w:color="auto" w:fill="FFFFFF"/>
            <w:vAlign w:val="bottom"/>
          </w:tcPr>
          <w:p w14:paraId="0DA26050"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29558F91" w14:textId="77777777" w:rsidR="006E0DCB" w:rsidRPr="00691C13" w:rsidRDefault="006E0DCB" w:rsidP="00FE1366">
            <w:pPr>
              <w:jc w:val="center"/>
              <w:rPr>
                <w:sz w:val="20"/>
                <w:szCs w:val="20"/>
              </w:rPr>
            </w:pPr>
            <w:r w:rsidRPr="00691C13">
              <w:rPr>
                <w:sz w:val="20"/>
                <w:szCs w:val="20"/>
              </w:rPr>
              <w:t> </w:t>
            </w:r>
          </w:p>
        </w:tc>
        <w:tc>
          <w:tcPr>
            <w:tcW w:w="492" w:type="dxa"/>
            <w:tcBorders>
              <w:left w:val="single" w:sz="4" w:space="0" w:color="000000"/>
              <w:bottom w:val="single" w:sz="4" w:space="0" w:color="000000"/>
            </w:tcBorders>
            <w:shd w:val="clear" w:color="auto" w:fill="FFFFFF"/>
            <w:vAlign w:val="bottom"/>
          </w:tcPr>
          <w:p w14:paraId="5271717C" w14:textId="77777777" w:rsidR="006E0DCB" w:rsidRPr="00691C13" w:rsidRDefault="006E0DCB" w:rsidP="00FE1366">
            <w:pPr>
              <w:jc w:val="center"/>
              <w:rPr>
                <w:sz w:val="20"/>
                <w:szCs w:val="20"/>
              </w:rPr>
            </w:pPr>
            <w:r w:rsidRPr="00691C13">
              <w:rPr>
                <w:sz w:val="20"/>
                <w:szCs w:val="20"/>
              </w:rPr>
              <w:t>X </w:t>
            </w:r>
          </w:p>
        </w:tc>
        <w:tc>
          <w:tcPr>
            <w:tcW w:w="512" w:type="dxa"/>
            <w:tcBorders>
              <w:left w:val="single" w:sz="4" w:space="0" w:color="000000"/>
              <w:bottom w:val="single" w:sz="4" w:space="0" w:color="000000"/>
              <w:right w:val="single" w:sz="4" w:space="0" w:color="auto"/>
            </w:tcBorders>
            <w:shd w:val="clear" w:color="auto" w:fill="FFFFFF"/>
            <w:vAlign w:val="bottom"/>
          </w:tcPr>
          <w:p w14:paraId="651B8AA5" w14:textId="77777777" w:rsidR="006E0DCB" w:rsidRPr="00691C13" w:rsidRDefault="006E0DCB" w:rsidP="00FE1366">
            <w:pPr>
              <w:jc w:val="center"/>
            </w:pPr>
            <w:r w:rsidRPr="00691C13">
              <w:rPr>
                <w:sz w:val="20"/>
                <w:szCs w:val="20"/>
              </w:rPr>
              <w:t> </w:t>
            </w:r>
          </w:p>
        </w:tc>
      </w:tr>
      <w:tr w:rsidR="006E0DCB" w:rsidRPr="00691C13" w14:paraId="140F922D" w14:textId="77777777" w:rsidTr="00FE1366">
        <w:trPr>
          <w:cantSplit/>
          <w:trHeight w:val="217"/>
          <w:jc w:val="center"/>
        </w:trPr>
        <w:tc>
          <w:tcPr>
            <w:tcW w:w="1805" w:type="dxa"/>
            <w:vMerge w:val="restart"/>
            <w:tcBorders>
              <w:left w:val="single" w:sz="4" w:space="0" w:color="auto"/>
              <w:bottom w:val="single" w:sz="4" w:space="0" w:color="000000"/>
            </w:tcBorders>
            <w:shd w:val="clear" w:color="auto" w:fill="FFFFFF"/>
            <w:vAlign w:val="center"/>
          </w:tcPr>
          <w:p w14:paraId="3C6BE591" w14:textId="77777777" w:rsidR="006E0DCB" w:rsidRPr="00691C13" w:rsidRDefault="006E0DCB" w:rsidP="00FE1366">
            <w:pPr>
              <w:rPr>
                <w:sz w:val="20"/>
                <w:szCs w:val="20"/>
              </w:rPr>
            </w:pPr>
            <w:r w:rsidRPr="00691C13">
              <w:rPr>
                <w:sz w:val="20"/>
                <w:szCs w:val="20"/>
              </w:rPr>
              <w:t>9. Polônia</w:t>
            </w:r>
          </w:p>
        </w:tc>
        <w:tc>
          <w:tcPr>
            <w:tcW w:w="4740" w:type="dxa"/>
            <w:tcBorders>
              <w:left w:val="single" w:sz="4" w:space="0" w:color="000000"/>
              <w:bottom w:val="single" w:sz="4" w:space="0" w:color="000000"/>
            </w:tcBorders>
            <w:shd w:val="clear" w:color="auto" w:fill="FFFFFF"/>
            <w:vAlign w:val="center"/>
          </w:tcPr>
          <w:p w14:paraId="1252B722" w14:textId="77777777" w:rsidR="006E0DCB" w:rsidRPr="00691C13" w:rsidRDefault="006E0DCB" w:rsidP="00FE1366">
            <w:pPr>
              <w:rPr>
                <w:sz w:val="20"/>
                <w:szCs w:val="20"/>
              </w:rPr>
            </w:pPr>
            <w:r w:rsidRPr="00691C13">
              <w:rPr>
                <w:sz w:val="20"/>
                <w:szCs w:val="20"/>
              </w:rPr>
              <w:t>17.</w:t>
            </w:r>
            <w:r w:rsidRPr="00691C13">
              <w:rPr>
                <w:i/>
                <w:iCs/>
                <w:sz w:val="20"/>
                <w:szCs w:val="20"/>
              </w:rPr>
              <w:t xml:space="preserve"> </w:t>
            </w:r>
            <w:proofErr w:type="spellStart"/>
            <w:r w:rsidRPr="00691C13">
              <w:rPr>
                <w:i/>
                <w:iCs/>
                <w:sz w:val="20"/>
                <w:szCs w:val="20"/>
              </w:rPr>
              <w:t>Warsaw</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492" w:type="dxa"/>
            <w:tcBorders>
              <w:left w:val="single" w:sz="4" w:space="0" w:color="000000"/>
              <w:bottom w:val="single" w:sz="4" w:space="0" w:color="000000"/>
            </w:tcBorders>
            <w:shd w:val="clear" w:color="auto" w:fill="FFFFFF"/>
            <w:vAlign w:val="bottom"/>
          </w:tcPr>
          <w:p w14:paraId="0A484376"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1150AA83"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5EAA103F"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3D3E249E" w14:textId="77777777" w:rsidR="006E0DCB" w:rsidRPr="00691C13" w:rsidRDefault="006E0DCB" w:rsidP="00FE1366">
            <w:pPr>
              <w:jc w:val="center"/>
            </w:pPr>
            <w:r w:rsidRPr="00691C13">
              <w:rPr>
                <w:sz w:val="20"/>
                <w:szCs w:val="20"/>
              </w:rPr>
              <w:t> </w:t>
            </w:r>
          </w:p>
        </w:tc>
      </w:tr>
      <w:tr w:rsidR="006E0DCB" w:rsidRPr="00691C13" w14:paraId="3C8350EB"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3467747B"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7FEC6BFF" w14:textId="77777777" w:rsidR="006E0DCB" w:rsidRPr="00691C13" w:rsidRDefault="006E0DCB" w:rsidP="00FE1366">
            <w:pPr>
              <w:rPr>
                <w:sz w:val="20"/>
                <w:szCs w:val="20"/>
              </w:rPr>
            </w:pPr>
            <w:r w:rsidRPr="00691C13">
              <w:rPr>
                <w:sz w:val="20"/>
                <w:szCs w:val="20"/>
                <w:lang w:val="en-US"/>
              </w:rPr>
              <w:t>18.</w:t>
            </w:r>
            <w:r w:rsidRPr="00691C13">
              <w:rPr>
                <w:i/>
                <w:iCs/>
                <w:sz w:val="20"/>
                <w:szCs w:val="20"/>
                <w:lang w:val="en-US"/>
              </w:rPr>
              <w:t xml:space="preserve"> Warsaw School of Economics</w:t>
            </w:r>
          </w:p>
        </w:tc>
        <w:tc>
          <w:tcPr>
            <w:tcW w:w="492" w:type="dxa"/>
            <w:tcBorders>
              <w:left w:val="single" w:sz="4" w:space="0" w:color="000000"/>
              <w:bottom w:val="single" w:sz="4" w:space="0" w:color="000000"/>
            </w:tcBorders>
            <w:shd w:val="clear" w:color="auto" w:fill="FFFFFF"/>
            <w:vAlign w:val="bottom"/>
          </w:tcPr>
          <w:p w14:paraId="2BF80342"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64A1CAEC"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000000"/>
            </w:tcBorders>
            <w:shd w:val="clear" w:color="auto" w:fill="FFFFFF"/>
            <w:vAlign w:val="bottom"/>
          </w:tcPr>
          <w:p w14:paraId="2DF2B8AC"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53A35867" w14:textId="77777777" w:rsidR="006E0DCB" w:rsidRPr="00691C13" w:rsidRDefault="006E0DCB" w:rsidP="00FE1366">
            <w:pPr>
              <w:jc w:val="center"/>
            </w:pPr>
            <w:r w:rsidRPr="00691C13">
              <w:rPr>
                <w:sz w:val="20"/>
                <w:szCs w:val="20"/>
              </w:rPr>
              <w:t> </w:t>
            </w:r>
          </w:p>
        </w:tc>
      </w:tr>
      <w:tr w:rsidR="006E0DCB" w:rsidRPr="00691C13" w14:paraId="4CA412E6" w14:textId="77777777" w:rsidTr="00FE1366">
        <w:trPr>
          <w:cantSplit/>
          <w:trHeight w:val="217"/>
          <w:jc w:val="center"/>
        </w:trPr>
        <w:tc>
          <w:tcPr>
            <w:tcW w:w="1805" w:type="dxa"/>
            <w:vMerge w:val="restart"/>
            <w:tcBorders>
              <w:left w:val="single" w:sz="4" w:space="0" w:color="auto"/>
              <w:bottom w:val="single" w:sz="4" w:space="0" w:color="000000"/>
            </w:tcBorders>
            <w:shd w:val="clear" w:color="auto" w:fill="FFFFFF"/>
            <w:vAlign w:val="center"/>
          </w:tcPr>
          <w:p w14:paraId="14C4179F" w14:textId="77777777" w:rsidR="006E0DCB" w:rsidRPr="00691C13" w:rsidRDefault="006E0DCB" w:rsidP="00FE1366">
            <w:pPr>
              <w:rPr>
                <w:sz w:val="20"/>
                <w:szCs w:val="20"/>
              </w:rPr>
            </w:pPr>
            <w:r w:rsidRPr="00691C13">
              <w:rPr>
                <w:sz w:val="20"/>
                <w:szCs w:val="20"/>
              </w:rPr>
              <w:t>10. Reino Unido</w:t>
            </w:r>
          </w:p>
        </w:tc>
        <w:tc>
          <w:tcPr>
            <w:tcW w:w="4740" w:type="dxa"/>
            <w:tcBorders>
              <w:left w:val="single" w:sz="4" w:space="0" w:color="000000"/>
              <w:bottom w:val="single" w:sz="4" w:space="0" w:color="000000"/>
            </w:tcBorders>
            <w:shd w:val="clear" w:color="auto" w:fill="FFFFFF"/>
            <w:vAlign w:val="center"/>
          </w:tcPr>
          <w:p w14:paraId="41CAF6D8" w14:textId="77777777" w:rsidR="006E0DCB" w:rsidRPr="00691C13" w:rsidRDefault="006E0DCB" w:rsidP="00FE1366">
            <w:pPr>
              <w:rPr>
                <w:sz w:val="20"/>
                <w:szCs w:val="20"/>
              </w:rPr>
            </w:pPr>
            <w:r w:rsidRPr="00691C13">
              <w:rPr>
                <w:sz w:val="20"/>
                <w:szCs w:val="20"/>
              </w:rPr>
              <w:t>19.</w:t>
            </w:r>
            <w:r w:rsidRPr="00691C13">
              <w:rPr>
                <w:i/>
                <w:iCs/>
                <w:sz w:val="20"/>
                <w:szCs w:val="20"/>
              </w:rPr>
              <w:t xml:space="preserve"> Open </w:t>
            </w:r>
            <w:proofErr w:type="spellStart"/>
            <w:r w:rsidRPr="00691C13">
              <w:rPr>
                <w:i/>
                <w:iCs/>
                <w:sz w:val="20"/>
                <w:szCs w:val="20"/>
              </w:rPr>
              <w:t>University</w:t>
            </w:r>
            <w:proofErr w:type="spellEnd"/>
            <w:r w:rsidRPr="00691C13">
              <w:rPr>
                <w:i/>
                <w:iCs/>
                <w:sz w:val="20"/>
                <w:szCs w:val="20"/>
              </w:rPr>
              <w:t xml:space="preserve"> Business </w:t>
            </w:r>
            <w:proofErr w:type="spellStart"/>
            <w:r w:rsidRPr="00691C13">
              <w:rPr>
                <w:i/>
                <w:iCs/>
                <w:sz w:val="20"/>
                <w:szCs w:val="20"/>
              </w:rPr>
              <w:t>School</w:t>
            </w:r>
            <w:proofErr w:type="spellEnd"/>
          </w:p>
        </w:tc>
        <w:tc>
          <w:tcPr>
            <w:tcW w:w="492" w:type="dxa"/>
            <w:tcBorders>
              <w:left w:val="single" w:sz="4" w:space="0" w:color="000000"/>
              <w:bottom w:val="single" w:sz="4" w:space="0" w:color="000000"/>
            </w:tcBorders>
            <w:shd w:val="clear" w:color="auto" w:fill="FFFFFF"/>
            <w:vAlign w:val="bottom"/>
          </w:tcPr>
          <w:p w14:paraId="226C8C45" w14:textId="77777777" w:rsidR="006E0DCB" w:rsidRPr="00691C13" w:rsidRDefault="006E0DCB" w:rsidP="00FE1366">
            <w:pPr>
              <w:jc w:val="center"/>
              <w:rPr>
                <w:sz w:val="20"/>
                <w:szCs w:val="20"/>
              </w:rPr>
            </w:pPr>
            <w:r w:rsidRPr="00691C13">
              <w:rPr>
                <w:sz w:val="20"/>
                <w:szCs w:val="20"/>
              </w:rPr>
              <w:t>X </w:t>
            </w:r>
          </w:p>
        </w:tc>
        <w:tc>
          <w:tcPr>
            <w:tcW w:w="472" w:type="dxa"/>
            <w:tcBorders>
              <w:left w:val="single" w:sz="4" w:space="0" w:color="000000"/>
              <w:bottom w:val="single" w:sz="4" w:space="0" w:color="000000"/>
            </w:tcBorders>
            <w:shd w:val="clear" w:color="auto" w:fill="FFFFFF"/>
            <w:vAlign w:val="bottom"/>
          </w:tcPr>
          <w:p w14:paraId="394DF7B4" w14:textId="77777777" w:rsidR="006E0DCB" w:rsidRPr="00691C13" w:rsidRDefault="006E0DCB" w:rsidP="00FE1366">
            <w:pPr>
              <w:jc w:val="center"/>
              <w:rPr>
                <w:sz w:val="20"/>
                <w:szCs w:val="20"/>
              </w:rPr>
            </w:pPr>
            <w:r w:rsidRPr="00691C13">
              <w:rPr>
                <w:sz w:val="20"/>
                <w:szCs w:val="20"/>
              </w:rPr>
              <w:t> </w:t>
            </w:r>
          </w:p>
        </w:tc>
        <w:tc>
          <w:tcPr>
            <w:tcW w:w="492" w:type="dxa"/>
            <w:tcBorders>
              <w:left w:val="single" w:sz="4" w:space="0" w:color="000000"/>
              <w:bottom w:val="single" w:sz="4" w:space="0" w:color="000000"/>
            </w:tcBorders>
            <w:shd w:val="clear" w:color="auto" w:fill="FFFFFF"/>
            <w:vAlign w:val="bottom"/>
          </w:tcPr>
          <w:p w14:paraId="7F24768C"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34E4E7F9" w14:textId="77777777" w:rsidR="006E0DCB" w:rsidRPr="00691C13" w:rsidRDefault="006E0DCB" w:rsidP="00FE1366">
            <w:pPr>
              <w:jc w:val="center"/>
            </w:pPr>
            <w:r w:rsidRPr="00691C13">
              <w:rPr>
                <w:sz w:val="20"/>
                <w:szCs w:val="20"/>
              </w:rPr>
              <w:t> </w:t>
            </w:r>
          </w:p>
        </w:tc>
      </w:tr>
      <w:tr w:rsidR="006E0DCB" w:rsidRPr="00691C13" w14:paraId="3602C31A" w14:textId="77777777" w:rsidTr="00FE1366">
        <w:trPr>
          <w:cantSplit/>
          <w:trHeight w:val="217"/>
          <w:jc w:val="center"/>
        </w:trPr>
        <w:tc>
          <w:tcPr>
            <w:tcW w:w="1805" w:type="dxa"/>
            <w:vMerge/>
            <w:tcBorders>
              <w:left w:val="single" w:sz="4" w:space="0" w:color="auto"/>
              <w:bottom w:val="single" w:sz="4" w:space="0" w:color="000000"/>
            </w:tcBorders>
            <w:shd w:val="clear" w:color="auto" w:fill="auto"/>
            <w:vAlign w:val="center"/>
          </w:tcPr>
          <w:p w14:paraId="4D75DA6B" w14:textId="77777777" w:rsidR="006E0DCB" w:rsidRPr="00691C13" w:rsidRDefault="006E0DCB" w:rsidP="00FE1366">
            <w:pPr>
              <w:snapToGrid w:val="0"/>
              <w:rPr>
                <w:sz w:val="20"/>
                <w:szCs w:val="20"/>
              </w:rPr>
            </w:pPr>
          </w:p>
        </w:tc>
        <w:tc>
          <w:tcPr>
            <w:tcW w:w="4740" w:type="dxa"/>
            <w:tcBorders>
              <w:left w:val="single" w:sz="4" w:space="0" w:color="000000"/>
              <w:bottom w:val="single" w:sz="4" w:space="0" w:color="000000"/>
            </w:tcBorders>
            <w:shd w:val="clear" w:color="auto" w:fill="FFFFFF"/>
            <w:vAlign w:val="center"/>
          </w:tcPr>
          <w:p w14:paraId="3D49250C" w14:textId="77777777" w:rsidR="006E0DCB" w:rsidRPr="00691C13" w:rsidRDefault="006E0DCB" w:rsidP="00FE1366">
            <w:pPr>
              <w:rPr>
                <w:sz w:val="20"/>
                <w:szCs w:val="20"/>
              </w:rPr>
            </w:pPr>
            <w:r w:rsidRPr="00691C13">
              <w:rPr>
                <w:sz w:val="20"/>
                <w:szCs w:val="20"/>
              </w:rPr>
              <w:t>20.</w:t>
            </w:r>
            <w:r w:rsidRPr="00691C13">
              <w:rPr>
                <w:i/>
                <w:iCs/>
                <w:sz w:val="20"/>
                <w:szCs w:val="20"/>
              </w:rPr>
              <w:t xml:space="preserve"> </w:t>
            </w:r>
            <w:proofErr w:type="spellStart"/>
            <w:r w:rsidRPr="00691C13">
              <w:rPr>
                <w:i/>
                <w:iCs/>
                <w:sz w:val="20"/>
                <w:szCs w:val="20"/>
              </w:rPr>
              <w:t>Loughborough</w:t>
            </w:r>
            <w:proofErr w:type="spellEnd"/>
            <w:r w:rsidRPr="00691C13">
              <w:rPr>
                <w:i/>
                <w:iCs/>
                <w:sz w:val="20"/>
                <w:szCs w:val="20"/>
              </w:rPr>
              <w:t xml:space="preserve"> </w:t>
            </w:r>
            <w:proofErr w:type="spellStart"/>
            <w:r w:rsidRPr="00691C13">
              <w:rPr>
                <w:i/>
                <w:iCs/>
                <w:sz w:val="20"/>
                <w:szCs w:val="20"/>
              </w:rPr>
              <w:t>University</w:t>
            </w:r>
            <w:proofErr w:type="spellEnd"/>
          </w:p>
        </w:tc>
        <w:tc>
          <w:tcPr>
            <w:tcW w:w="492" w:type="dxa"/>
            <w:tcBorders>
              <w:left w:val="single" w:sz="4" w:space="0" w:color="000000"/>
              <w:bottom w:val="single" w:sz="4" w:space="0" w:color="000000"/>
            </w:tcBorders>
            <w:shd w:val="clear" w:color="auto" w:fill="FFFFFF"/>
            <w:vAlign w:val="bottom"/>
          </w:tcPr>
          <w:p w14:paraId="3A1EFF99"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000000"/>
            </w:tcBorders>
            <w:shd w:val="clear" w:color="auto" w:fill="FFFFFF"/>
            <w:vAlign w:val="bottom"/>
          </w:tcPr>
          <w:p w14:paraId="524059F0" w14:textId="77777777" w:rsidR="006E0DCB" w:rsidRPr="00691C13" w:rsidRDefault="006E0DCB" w:rsidP="00FE1366">
            <w:pPr>
              <w:jc w:val="center"/>
              <w:rPr>
                <w:sz w:val="20"/>
                <w:szCs w:val="20"/>
              </w:rPr>
            </w:pPr>
            <w:r w:rsidRPr="00691C13">
              <w:rPr>
                <w:sz w:val="20"/>
                <w:szCs w:val="20"/>
              </w:rPr>
              <w:t> </w:t>
            </w:r>
          </w:p>
        </w:tc>
        <w:tc>
          <w:tcPr>
            <w:tcW w:w="492" w:type="dxa"/>
            <w:tcBorders>
              <w:left w:val="single" w:sz="4" w:space="0" w:color="000000"/>
              <w:bottom w:val="single" w:sz="4" w:space="0" w:color="000000"/>
            </w:tcBorders>
            <w:shd w:val="clear" w:color="auto" w:fill="FFFFFF"/>
            <w:vAlign w:val="bottom"/>
          </w:tcPr>
          <w:p w14:paraId="09C71F5D" w14:textId="77777777" w:rsidR="006E0DCB" w:rsidRPr="00691C13" w:rsidRDefault="006E0DCB" w:rsidP="00FE1366">
            <w:pPr>
              <w:jc w:val="center"/>
              <w:rPr>
                <w:sz w:val="20"/>
                <w:szCs w:val="20"/>
              </w:rPr>
            </w:pPr>
            <w:r w:rsidRPr="00691C13">
              <w:rPr>
                <w:sz w:val="20"/>
                <w:szCs w:val="20"/>
              </w:rPr>
              <w:t> </w:t>
            </w:r>
          </w:p>
        </w:tc>
        <w:tc>
          <w:tcPr>
            <w:tcW w:w="512" w:type="dxa"/>
            <w:tcBorders>
              <w:left w:val="single" w:sz="4" w:space="0" w:color="000000"/>
              <w:bottom w:val="single" w:sz="4" w:space="0" w:color="000000"/>
              <w:right w:val="single" w:sz="4" w:space="0" w:color="auto"/>
            </w:tcBorders>
            <w:shd w:val="clear" w:color="auto" w:fill="FFFFFF"/>
            <w:vAlign w:val="bottom"/>
          </w:tcPr>
          <w:p w14:paraId="370AD7BA" w14:textId="77777777" w:rsidR="006E0DCB" w:rsidRPr="00691C13" w:rsidRDefault="006E0DCB" w:rsidP="00FE1366">
            <w:pPr>
              <w:jc w:val="center"/>
            </w:pPr>
            <w:r w:rsidRPr="00691C13">
              <w:rPr>
                <w:sz w:val="20"/>
                <w:szCs w:val="20"/>
              </w:rPr>
              <w:t>X </w:t>
            </w:r>
          </w:p>
        </w:tc>
      </w:tr>
      <w:tr w:rsidR="006E0DCB" w:rsidRPr="00691C13" w14:paraId="7215D7A6" w14:textId="77777777" w:rsidTr="00FE1366">
        <w:trPr>
          <w:trHeight w:val="217"/>
          <w:jc w:val="center"/>
        </w:trPr>
        <w:tc>
          <w:tcPr>
            <w:tcW w:w="1805" w:type="dxa"/>
            <w:tcBorders>
              <w:left w:val="single" w:sz="4" w:space="0" w:color="auto"/>
              <w:bottom w:val="single" w:sz="4" w:space="0" w:color="auto"/>
            </w:tcBorders>
            <w:shd w:val="clear" w:color="auto" w:fill="FFFFFF"/>
            <w:vAlign w:val="center"/>
          </w:tcPr>
          <w:p w14:paraId="23038FB1" w14:textId="77777777" w:rsidR="006E0DCB" w:rsidRPr="00691C13" w:rsidRDefault="006E0DCB" w:rsidP="00FE1366">
            <w:pPr>
              <w:rPr>
                <w:sz w:val="20"/>
                <w:szCs w:val="20"/>
              </w:rPr>
            </w:pPr>
            <w:r w:rsidRPr="00691C13">
              <w:rPr>
                <w:sz w:val="20"/>
                <w:szCs w:val="20"/>
              </w:rPr>
              <w:t>11. Suécia</w:t>
            </w:r>
          </w:p>
        </w:tc>
        <w:tc>
          <w:tcPr>
            <w:tcW w:w="4740" w:type="dxa"/>
            <w:tcBorders>
              <w:left w:val="single" w:sz="4" w:space="0" w:color="000000"/>
              <w:bottom w:val="single" w:sz="4" w:space="0" w:color="auto"/>
            </w:tcBorders>
            <w:shd w:val="clear" w:color="auto" w:fill="FFFFFF"/>
            <w:vAlign w:val="center"/>
          </w:tcPr>
          <w:p w14:paraId="5AAC4B92" w14:textId="77777777" w:rsidR="006E0DCB" w:rsidRPr="00691C13" w:rsidRDefault="006E0DCB" w:rsidP="00FE1366">
            <w:pPr>
              <w:rPr>
                <w:sz w:val="20"/>
                <w:szCs w:val="20"/>
              </w:rPr>
            </w:pPr>
            <w:r w:rsidRPr="00691C13">
              <w:rPr>
                <w:sz w:val="20"/>
                <w:szCs w:val="20"/>
              </w:rPr>
              <w:t>21.</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Gothenburg</w:t>
            </w:r>
            <w:proofErr w:type="spellEnd"/>
          </w:p>
        </w:tc>
        <w:tc>
          <w:tcPr>
            <w:tcW w:w="492" w:type="dxa"/>
            <w:tcBorders>
              <w:left w:val="single" w:sz="4" w:space="0" w:color="000000"/>
              <w:bottom w:val="single" w:sz="4" w:space="0" w:color="auto"/>
            </w:tcBorders>
            <w:shd w:val="clear" w:color="auto" w:fill="FFFFFF"/>
            <w:vAlign w:val="bottom"/>
          </w:tcPr>
          <w:p w14:paraId="1EDC0AD0" w14:textId="77777777" w:rsidR="006E0DCB" w:rsidRPr="00691C13" w:rsidRDefault="006E0DCB" w:rsidP="00FE1366">
            <w:pPr>
              <w:jc w:val="center"/>
              <w:rPr>
                <w:sz w:val="20"/>
                <w:szCs w:val="20"/>
              </w:rPr>
            </w:pPr>
            <w:r w:rsidRPr="00691C13">
              <w:rPr>
                <w:sz w:val="20"/>
                <w:szCs w:val="20"/>
              </w:rPr>
              <w:t> </w:t>
            </w:r>
          </w:p>
        </w:tc>
        <w:tc>
          <w:tcPr>
            <w:tcW w:w="472" w:type="dxa"/>
            <w:tcBorders>
              <w:left w:val="single" w:sz="4" w:space="0" w:color="000000"/>
              <w:bottom w:val="single" w:sz="4" w:space="0" w:color="auto"/>
            </w:tcBorders>
            <w:shd w:val="clear" w:color="auto" w:fill="FFFFFF"/>
            <w:vAlign w:val="bottom"/>
          </w:tcPr>
          <w:p w14:paraId="7A97A12E" w14:textId="77777777" w:rsidR="006E0DCB" w:rsidRPr="00691C13" w:rsidRDefault="006E0DCB" w:rsidP="00FE1366">
            <w:pPr>
              <w:jc w:val="center"/>
              <w:rPr>
                <w:sz w:val="20"/>
                <w:szCs w:val="20"/>
              </w:rPr>
            </w:pPr>
            <w:r w:rsidRPr="00691C13">
              <w:rPr>
                <w:sz w:val="20"/>
                <w:szCs w:val="20"/>
              </w:rPr>
              <w:t>X </w:t>
            </w:r>
          </w:p>
        </w:tc>
        <w:tc>
          <w:tcPr>
            <w:tcW w:w="492" w:type="dxa"/>
            <w:tcBorders>
              <w:left w:val="single" w:sz="4" w:space="0" w:color="000000"/>
              <w:bottom w:val="single" w:sz="4" w:space="0" w:color="auto"/>
            </w:tcBorders>
            <w:shd w:val="clear" w:color="auto" w:fill="FFFFFF"/>
            <w:vAlign w:val="bottom"/>
          </w:tcPr>
          <w:p w14:paraId="260F56D3" w14:textId="77777777" w:rsidR="006E0DCB" w:rsidRPr="00691C13" w:rsidRDefault="006E0DCB" w:rsidP="00FE1366">
            <w:pPr>
              <w:snapToGrid w:val="0"/>
              <w:jc w:val="center"/>
              <w:rPr>
                <w:sz w:val="20"/>
                <w:szCs w:val="20"/>
              </w:rPr>
            </w:pPr>
          </w:p>
        </w:tc>
        <w:tc>
          <w:tcPr>
            <w:tcW w:w="512" w:type="dxa"/>
            <w:tcBorders>
              <w:left w:val="single" w:sz="4" w:space="0" w:color="000000"/>
              <w:bottom w:val="single" w:sz="4" w:space="0" w:color="auto"/>
              <w:right w:val="single" w:sz="4" w:space="0" w:color="auto"/>
            </w:tcBorders>
            <w:shd w:val="clear" w:color="auto" w:fill="FFFFFF"/>
            <w:vAlign w:val="bottom"/>
          </w:tcPr>
          <w:p w14:paraId="3582B2E5" w14:textId="77777777" w:rsidR="006E0DCB" w:rsidRPr="00691C13" w:rsidRDefault="006E0DCB" w:rsidP="00FE1366">
            <w:pPr>
              <w:snapToGrid w:val="0"/>
              <w:jc w:val="center"/>
              <w:rPr>
                <w:sz w:val="20"/>
                <w:szCs w:val="20"/>
              </w:rPr>
            </w:pPr>
          </w:p>
        </w:tc>
      </w:tr>
      <w:tr w:rsidR="006E0DCB" w:rsidRPr="00691C13" w14:paraId="33D83267" w14:textId="77777777" w:rsidTr="00FE1366">
        <w:trPr>
          <w:trHeight w:val="217"/>
          <w:jc w:val="center"/>
        </w:trPr>
        <w:tc>
          <w:tcPr>
            <w:tcW w:w="8513" w:type="dxa"/>
            <w:gridSpan w:val="6"/>
            <w:tcBorders>
              <w:top w:val="single" w:sz="4" w:space="0" w:color="auto"/>
            </w:tcBorders>
            <w:shd w:val="clear" w:color="auto" w:fill="FFFFFF"/>
            <w:vAlign w:val="center"/>
          </w:tcPr>
          <w:p w14:paraId="4AFF010D" w14:textId="7CE9D9CA" w:rsidR="006E0DCB" w:rsidRPr="006E0DCB" w:rsidRDefault="006E0DCB" w:rsidP="00FE1366">
            <w:pPr>
              <w:rPr>
                <w:bCs/>
                <w:color w:val="FF0000"/>
              </w:rPr>
            </w:pPr>
            <w:r w:rsidRPr="006E0DCB">
              <w:rPr>
                <w:bCs/>
                <w:sz w:val="20"/>
                <w:szCs w:val="20"/>
              </w:rPr>
              <w:t xml:space="preserve">Fonte: </w:t>
            </w:r>
            <w:r>
              <w:rPr>
                <w:bCs/>
                <w:sz w:val="20"/>
                <w:szCs w:val="20"/>
              </w:rPr>
              <w:t>Os</w:t>
            </w:r>
            <w:r w:rsidRPr="006E0DCB">
              <w:rPr>
                <w:bCs/>
                <w:sz w:val="20"/>
                <w:szCs w:val="20"/>
              </w:rPr>
              <w:t xml:space="preserve"> autores (2017).</w:t>
            </w:r>
          </w:p>
        </w:tc>
      </w:tr>
    </w:tbl>
    <w:p w14:paraId="22E9B942" w14:textId="77777777" w:rsidR="00186080" w:rsidRDefault="00186080" w:rsidP="00186080">
      <w:pPr>
        <w:pStyle w:val="Default"/>
        <w:ind w:firstLine="567"/>
        <w:jc w:val="both"/>
        <w:rPr>
          <w:color w:val="auto"/>
        </w:rPr>
      </w:pPr>
    </w:p>
    <w:p w14:paraId="2EE22638" w14:textId="561C2193" w:rsidR="00186080" w:rsidRDefault="00186080" w:rsidP="00186080">
      <w:pPr>
        <w:pStyle w:val="Default"/>
        <w:ind w:firstLine="567"/>
        <w:jc w:val="both"/>
        <w:rPr>
          <w:color w:val="auto"/>
        </w:rPr>
      </w:pPr>
      <w:r w:rsidRPr="00691C13">
        <w:rPr>
          <w:color w:val="auto"/>
        </w:rPr>
        <w:t>Já n</w:t>
      </w:r>
      <w:r>
        <w:rPr>
          <w:color w:val="auto"/>
        </w:rPr>
        <w:t>o Quadro 4</w:t>
      </w:r>
      <w:r w:rsidRPr="00691C13">
        <w:rPr>
          <w:color w:val="auto"/>
        </w:rPr>
        <w:t xml:space="preserve">, sobre a nova definição de receita, 15 CL não apresentaram opinião (71,5%), 2 concordaram (9,5%), 2 concordaram parcialmente (9,5%) e 2 discordaram (9,5%). Os mesmos percentuais foram obtidos no tocante à nova definição de despesa, conforme </w:t>
      </w:r>
      <w:r>
        <w:rPr>
          <w:color w:val="auto"/>
        </w:rPr>
        <w:t>o Quadro 5</w:t>
      </w:r>
      <w:r w:rsidRPr="00691C13">
        <w:rPr>
          <w:color w:val="auto"/>
        </w:rPr>
        <w:t>.</w:t>
      </w:r>
    </w:p>
    <w:p w14:paraId="1040F58C" w14:textId="77777777" w:rsidR="00186080" w:rsidRPr="00691C13" w:rsidRDefault="00186080" w:rsidP="00186080">
      <w:pPr>
        <w:pStyle w:val="Default"/>
        <w:ind w:firstLine="567"/>
        <w:jc w:val="both"/>
        <w:rPr>
          <w:color w:val="auto"/>
        </w:rPr>
      </w:pPr>
    </w:p>
    <w:tbl>
      <w:tblPr>
        <w:tblW w:w="0" w:type="auto"/>
        <w:jc w:val="center"/>
        <w:tblLayout w:type="fixed"/>
        <w:tblCellMar>
          <w:left w:w="70" w:type="dxa"/>
          <w:right w:w="70" w:type="dxa"/>
        </w:tblCellMar>
        <w:tblLook w:val="0000" w:firstRow="0" w:lastRow="0" w:firstColumn="0" w:lastColumn="0" w:noHBand="0" w:noVBand="0"/>
      </w:tblPr>
      <w:tblGrid>
        <w:gridCol w:w="1935"/>
        <w:gridCol w:w="4695"/>
        <w:gridCol w:w="432"/>
        <w:gridCol w:w="432"/>
        <w:gridCol w:w="432"/>
        <w:gridCol w:w="576"/>
      </w:tblGrid>
      <w:tr w:rsidR="00186080" w:rsidRPr="00691C13" w14:paraId="25DAC22E" w14:textId="77777777" w:rsidTr="00FE1366">
        <w:trPr>
          <w:trHeight w:val="254"/>
          <w:jc w:val="center"/>
        </w:trPr>
        <w:tc>
          <w:tcPr>
            <w:tcW w:w="8502" w:type="dxa"/>
            <w:gridSpan w:val="6"/>
            <w:tcBorders>
              <w:bottom w:val="single" w:sz="4" w:space="0" w:color="auto"/>
            </w:tcBorders>
            <w:shd w:val="clear" w:color="auto" w:fill="FFFFFF"/>
            <w:vAlign w:val="center"/>
          </w:tcPr>
          <w:p w14:paraId="1079A5CF" w14:textId="65D9A965" w:rsidR="00186080" w:rsidRPr="00186080" w:rsidRDefault="00186080" w:rsidP="00186080">
            <w:pPr>
              <w:rPr>
                <w:bCs/>
              </w:rPr>
            </w:pPr>
            <w:r w:rsidRPr="00186080">
              <w:rPr>
                <w:bCs/>
              </w:rPr>
              <w:t>Quadro</w:t>
            </w:r>
            <w:r w:rsidRPr="00186080">
              <w:rPr>
                <w:bCs/>
              </w:rPr>
              <w:t xml:space="preserve"> </w:t>
            </w:r>
            <w:r>
              <w:rPr>
                <w:bCs/>
              </w:rPr>
              <w:t>4</w:t>
            </w:r>
            <w:r w:rsidRPr="00186080">
              <w:rPr>
                <w:bCs/>
              </w:rPr>
              <w:t xml:space="preserve"> - Opiniões das academias sobre a nova definição de Receita</w:t>
            </w:r>
          </w:p>
        </w:tc>
      </w:tr>
      <w:tr w:rsidR="00186080" w:rsidRPr="00691C13" w14:paraId="5BC25D73" w14:textId="77777777" w:rsidTr="00FE1366">
        <w:trPr>
          <w:trHeight w:val="203"/>
          <w:jc w:val="center"/>
        </w:trPr>
        <w:tc>
          <w:tcPr>
            <w:tcW w:w="1935" w:type="dxa"/>
            <w:tcBorders>
              <w:top w:val="single" w:sz="4" w:space="0" w:color="auto"/>
              <w:left w:val="single" w:sz="4" w:space="0" w:color="auto"/>
              <w:bottom w:val="single" w:sz="4" w:space="0" w:color="000000"/>
            </w:tcBorders>
            <w:shd w:val="clear" w:color="auto" w:fill="FFFFFF"/>
            <w:vAlign w:val="center"/>
          </w:tcPr>
          <w:p w14:paraId="5458193B" w14:textId="77777777" w:rsidR="00186080" w:rsidRPr="00691C13" w:rsidRDefault="00186080" w:rsidP="00FE1366">
            <w:pPr>
              <w:jc w:val="center"/>
              <w:rPr>
                <w:sz w:val="20"/>
                <w:szCs w:val="20"/>
              </w:rPr>
            </w:pPr>
            <w:r w:rsidRPr="00691C13">
              <w:rPr>
                <w:sz w:val="20"/>
                <w:szCs w:val="20"/>
              </w:rPr>
              <w:t>Países</w:t>
            </w:r>
          </w:p>
        </w:tc>
        <w:tc>
          <w:tcPr>
            <w:tcW w:w="4695" w:type="dxa"/>
            <w:tcBorders>
              <w:top w:val="single" w:sz="4" w:space="0" w:color="auto"/>
              <w:left w:val="single" w:sz="4" w:space="0" w:color="000000"/>
              <w:bottom w:val="single" w:sz="4" w:space="0" w:color="000000"/>
            </w:tcBorders>
            <w:shd w:val="clear" w:color="auto" w:fill="FFFFFF"/>
            <w:vAlign w:val="center"/>
          </w:tcPr>
          <w:p w14:paraId="52CCC0F4" w14:textId="77777777" w:rsidR="00186080" w:rsidRPr="00691C13" w:rsidRDefault="00186080" w:rsidP="00FE1366">
            <w:pPr>
              <w:jc w:val="center"/>
              <w:rPr>
                <w:sz w:val="20"/>
                <w:szCs w:val="20"/>
              </w:rPr>
            </w:pPr>
            <w:r w:rsidRPr="00691C13">
              <w:rPr>
                <w:sz w:val="20"/>
                <w:szCs w:val="20"/>
              </w:rPr>
              <w:t>Organizações</w:t>
            </w:r>
          </w:p>
        </w:tc>
        <w:tc>
          <w:tcPr>
            <w:tcW w:w="432" w:type="dxa"/>
            <w:tcBorders>
              <w:top w:val="single" w:sz="4" w:space="0" w:color="auto"/>
              <w:left w:val="single" w:sz="4" w:space="0" w:color="000000"/>
              <w:bottom w:val="single" w:sz="4" w:space="0" w:color="000000"/>
            </w:tcBorders>
            <w:shd w:val="clear" w:color="auto" w:fill="FFFFFF"/>
            <w:vAlign w:val="center"/>
          </w:tcPr>
          <w:p w14:paraId="14132649" w14:textId="77777777" w:rsidR="00186080" w:rsidRPr="00691C13" w:rsidRDefault="00186080" w:rsidP="00FE1366">
            <w:pPr>
              <w:rPr>
                <w:sz w:val="20"/>
                <w:szCs w:val="20"/>
              </w:rPr>
            </w:pPr>
            <w:r w:rsidRPr="00691C13">
              <w:rPr>
                <w:sz w:val="20"/>
                <w:szCs w:val="20"/>
              </w:rPr>
              <w:t>(1)</w:t>
            </w:r>
          </w:p>
        </w:tc>
        <w:tc>
          <w:tcPr>
            <w:tcW w:w="432" w:type="dxa"/>
            <w:tcBorders>
              <w:top w:val="single" w:sz="4" w:space="0" w:color="auto"/>
              <w:left w:val="single" w:sz="4" w:space="0" w:color="000000"/>
              <w:bottom w:val="single" w:sz="4" w:space="0" w:color="000000"/>
            </w:tcBorders>
            <w:shd w:val="clear" w:color="auto" w:fill="FFFFFF"/>
            <w:vAlign w:val="center"/>
          </w:tcPr>
          <w:p w14:paraId="3DB08999" w14:textId="77777777" w:rsidR="00186080" w:rsidRPr="00691C13" w:rsidRDefault="00186080" w:rsidP="00FE1366">
            <w:pPr>
              <w:rPr>
                <w:sz w:val="20"/>
                <w:szCs w:val="20"/>
              </w:rPr>
            </w:pPr>
            <w:r w:rsidRPr="00691C13">
              <w:rPr>
                <w:sz w:val="20"/>
                <w:szCs w:val="20"/>
              </w:rPr>
              <w:t>(2) </w:t>
            </w:r>
          </w:p>
        </w:tc>
        <w:tc>
          <w:tcPr>
            <w:tcW w:w="432" w:type="dxa"/>
            <w:tcBorders>
              <w:top w:val="single" w:sz="4" w:space="0" w:color="auto"/>
              <w:left w:val="single" w:sz="4" w:space="0" w:color="000000"/>
              <w:bottom w:val="single" w:sz="4" w:space="0" w:color="000000"/>
            </w:tcBorders>
            <w:shd w:val="clear" w:color="auto" w:fill="FFFFFF"/>
            <w:vAlign w:val="center"/>
          </w:tcPr>
          <w:p w14:paraId="389B8C92" w14:textId="77777777" w:rsidR="00186080" w:rsidRPr="00691C13" w:rsidRDefault="00186080" w:rsidP="00FE1366">
            <w:pPr>
              <w:rPr>
                <w:sz w:val="20"/>
                <w:szCs w:val="20"/>
              </w:rPr>
            </w:pPr>
            <w:r w:rsidRPr="00691C13">
              <w:rPr>
                <w:sz w:val="20"/>
                <w:szCs w:val="20"/>
              </w:rPr>
              <w:t>(3) </w:t>
            </w:r>
          </w:p>
        </w:tc>
        <w:tc>
          <w:tcPr>
            <w:tcW w:w="576" w:type="dxa"/>
            <w:tcBorders>
              <w:top w:val="single" w:sz="4" w:space="0" w:color="auto"/>
              <w:left w:val="single" w:sz="4" w:space="0" w:color="000000"/>
              <w:bottom w:val="single" w:sz="4" w:space="0" w:color="000000"/>
              <w:right w:val="single" w:sz="4" w:space="0" w:color="auto"/>
            </w:tcBorders>
            <w:shd w:val="clear" w:color="auto" w:fill="FFFFFF"/>
            <w:vAlign w:val="center"/>
          </w:tcPr>
          <w:p w14:paraId="426C9CA6" w14:textId="77777777" w:rsidR="00186080" w:rsidRPr="00691C13" w:rsidRDefault="00186080" w:rsidP="00FE1366">
            <w:r w:rsidRPr="00691C13">
              <w:rPr>
                <w:sz w:val="20"/>
                <w:szCs w:val="20"/>
              </w:rPr>
              <w:t> (4)</w:t>
            </w:r>
          </w:p>
        </w:tc>
      </w:tr>
      <w:tr w:rsidR="00186080" w:rsidRPr="00691C13" w14:paraId="49140840" w14:textId="77777777" w:rsidTr="00FE1366">
        <w:trPr>
          <w:trHeight w:val="203"/>
          <w:jc w:val="center"/>
        </w:trPr>
        <w:tc>
          <w:tcPr>
            <w:tcW w:w="1935" w:type="dxa"/>
            <w:tcBorders>
              <w:top w:val="single" w:sz="4" w:space="0" w:color="000000"/>
              <w:left w:val="single" w:sz="4" w:space="0" w:color="auto"/>
              <w:bottom w:val="single" w:sz="4" w:space="0" w:color="000000"/>
            </w:tcBorders>
            <w:shd w:val="clear" w:color="auto" w:fill="FFFFFF"/>
            <w:vAlign w:val="center"/>
          </w:tcPr>
          <w:p w14:paraId="4A87FA1D" w14:textId="77777777" w:rsidR="00186080" w:rsidRPr="00FE2CAD" w:rsidRDefault="00186080" w:rsidP="00FE1366">
            <w:pPr>
              <w:rPr>
                <w:sz w:val="20"/>
                <w:szCs w:val="20"/>
              </w:rPr>
            </w:pPr>
            <w:r w:rsidRPr="00FE2CAD">
              <w:rPr>
                <w:sz w:val="20"/>
                <w:szCs w:val="20"/>
              </w:rPr>
              <w:t>1. Alemanha</w:t>
            </w:r>
          </w:p>
        </w:tc>
        <w:tc>
          <w:tcPr>
            <w:tcW w:w="4695" w:type="dxa"/>
            <w:tcBorders>
              <w:top w:val="single" w:sz="4" w:space="0" w:color="000000"/>
              <w:left w:val="single" w:sz="4" w:space="0" w:color="000000"/>
              <w:bottom w:val="single" w:sz="4" w:space="0" w:color="000000"/>
            </w:tcBorders>
            <w:shd w:val="clear" w:color="auto" w:fill="FFFFFF"/>
            <w:vAlign w:val="center"/>
          </w:tcPr>
          <w:p w14:paraId="5D93159B" w14:textId="77777777" w:rsidR="00186080" w:rsidRPr="00691C13" w:rsidRDefault="00186080" w:rsidP="00FE1366">
            <w:pPr>
              <w:rPr>
                <w:sz w:val="20"/>
                <w:szCs w:val="20"/>
              </w:rPr>
            </w:pPr>
            <w:r w:rsidRPr="00691C13">
              <w:rPr>
                <w:sz w:val="20"/>
                <w:szCs w:val="20"/>
              </w:rPr>
              <w:t>1.</w:t>
            </w:r>
            <w:r w:rsidRPr="00691C13">
              <w:rPr>
                <w:i/>
                <w:iCs/>
                <w:sz w:val="20"/>
                <w:szCs w:val="20"/>
              </w:rPr>
              <w:t xml:space="preserve"> </w:t>
            </w:r>
            <w:proofErr w:type="spellStart"/>
            <w:r w:rsidRPr="00691C13">
              <w:rPr>
                <w:i/>
                <w:iCs/>
                <w:sz w:val="20"/>
                <w:szCs w:val="20"/>
              </w:rPr>
              <w:t>Universität</w:t>
            </w:r>
            <w:proofErr w:type="spellEnd"/>
            <w:r w:rsidRPr="00691C13">
              <w:rPr>
                <w:i/>
                <w:iCs/>
                <w:sz w:val="20"/>
                <w:szCs w:val="20"/>
              </w:rPr>
              <w:t xml:space="preserve"> </w:t>
            </w:r>
            <w:proofErr w:type="spellStart"/>
            <w:r w:rsidRPr="00691C13">
              <w:rPr>
                <w:i/>
                <w:iCs/>
                <w:sz w:val="20"/>
                <w:szCs w:val="20"/>
              </w:rPr>
              <w:t>zu</w:t>
            </w:r>
            <w:proofErr w:type="spellEnd"/>
            <w:r w:rsidRPr="00691C13">
              <w:rPr>
                <w:i/>
                <w:iCs/>
                <w:sz w:val="20"/>
                <w:szCs w:val="20"/>
              </w:rPr>
              <w:t xml:space="preserve"> </w:t>
            </w:r>
            <w:proofErr w:type="spellStart"/>
            <w:r w:rsidRPr="00691C13">
              <w:rPr>
                <w:i/>
                <w:iCs/>
                <w:sz w:val="20"/>
                <w:szCs w:val="20"/>
              </w:rPr>
              <w:t>Köln</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6EB0CACD"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0F60FF1B"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17276030"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5CA1DFD0" w14:textId="77777777" w:rsidR="00186080" w:rsidRPr="00691C13" w:rsidRDefault="00186080" w:rsidP="00FE1366">
            <w:pPr>
              <w:jc w:val="center"/>
            </w:pPr>
            <w:r w:rsidRPr="00691C13">
              <w:rPr>
                <w:sz w:val="20"/>
                <w:szCs w:val="20"/>
              </w:rPr>
              <w:t> </w:t>
            </w:r>
          </w:p>
        </w:tc>
      </w:tr>
      <w:tr w:rsidR="00186080" w:rsidRPr="00691C13" w14:paraId="2A25ED6B" w14:textId="77777777" w:rsidTr="00FE1366">
        <w:trPr>
          <w:cantSplit/>
          <w:trHeight w:val="203"/>
          <w:jc w:val="center"/>
        </w:trPr>
        <w:tc>
          <w:tcPr>
            <w:tcW w:w="1935" w:type="dxa"/>
            <w:vMerge w:val="restart"/>
            <w:tcBorders>
              <w:top w:val="single" w:sz="4" w:space="0" w:color="000000"/>
              <w:left w:val="single" w:sz="4" w:space="0" w:color="auto"/>
              <w:bottom w:val="single" w:sz="4" w:space="0" w:color="000000"/>
            </w:tcBorders>
            <w:shd w:val="clear" w:color="auto" w:fill="FFFFFF"/>
            <w:vAlign w:val="center"/>
          </w:tcPr>
          <w:p w14:paraId="208D695A" w14:textId="77777777" w:rsidR="00186080" w:rsidRPr="00FE2CAD" w:rsidRDefault="00186080" w:rsidP="00FE1366">
            <w:pPr>
              <w:rPr>
                <w:sz w:val="20"/>
                <w:szCs w:val="20"/>
              </w:rPr>
            </w:pPr>
            <w:r w:rsidRPr="00FE2CAD">
              <w:rPr>
                <w:sz w:val="20"/>
                <w:szCs w:val="20"/>
              </w:rPr>
              <w:t>2. Austrália</w:t>
            </w:r>
          </w:p>
        </w:tc>
        <w:tc>
          <w:tcPr>
            <w:tcW w:w="4695" w:type="dxa"/>
            <w:tcBorders>
              <w:top w:val="single" w:sz="4" w:space="0" w:color="000000"/>
              <w:left w:val="single" w:sz="4" w:space="0" w:color="000000"/>
              <w:bottom w:val="single" w:sz="4" w:space="0" w:color="000000"/>
            </w:tcBorders>
            <w:shd w:val="clear" w:color="auto" w:fill="FFFFFF"/>
            <w:vAlign w:val="center"/>
          </w:tcPr>
          <w:p w14:paraId="6C0F5CF6" w14:textId="77777777" w:rsidR="00186080" w:rsidRPr="00691C13" w:rsidRDefault="00186080" w:rsidP="00FE1366">
            <w:pPr>
              <w:rPr>
                <w:sz w:val="20"/>
                <w:szCs w:val="20"/>
              </w:rPr>
            </w:pPr>
            <w:r w:rsidRPr="00691C13">
              <w:rPr>
                <w:sz w:val="20"/>
                <w:szCs w:val="20"/>
              </w:rPr>
              <w:t>2.</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 Sydney</w:t>
            </w:r>
          </w:p>
        </w:tc>
        <w:tc>
          <w:tcPr>
            <w:tcW w:w="432" w:type="dxa"/>
            <w:tcBorders>
              <w:top w:val="single" w:sz="4" w:space="0" w:color="000000"/>
              <w:left w:val="single" w:sz="4" w:space="0" w:color="000000"/>
              <w:bottom w:val="single" w:sz="4" w:space="0" w:color="000000"/>
            </w:tcBorders>
            <w:shd w:val="clear" w:color="auto" w:fill="FFFFFF"/>
            <w:vAlign w:val="bottom"/>
          </w:tcPr>
          <w:p w14:paraId="246E3D35"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342EED33" w14:textId="77777777" w:rsidR="00186080" w:rsidRPr="00691C13" w:rsidRDefault="00186080" w:rsidP="00FE1366">
            <w:pPr>
              <w:rPr>
                <w:sz w:val="20"/>
                <w:szCs w:val="20"/>
              </w:rPr>
            </w:pPr>
            <w:r w:rsidRPr="00691C13">
              <w:rPr>
                <w:sz w:val="20"/>
                <w:szCs w:val="20"/>
              </w:rPr>
              <w:t xml:space="preserve"> X</w:t>
            </w:r>
          </w:p>
        </w:tc>
        <w:tc>
          <w:tcPr>
            <w:tcW w:w="432" w:type="dxa"/>
            <w:tcBorders>
              <w:top w:val="single" w:sz="4" w:space="0" w:color="000000"/>
              <w:left w:val="single" w:sz="4" w:space="0" w:color="000000"/>
              <w:bottom w:val="single" w:sz="4" w:space="0" w:color="000000"/>
            </w:tcBorders>
            <w:shd w:val="clear" w:color="auto" w:fill="FFFFFF"/>
            <w:vAlign w:val="bottom"/>
          </w:tcPr>
          <w:p w14:paraId="074E9A4B"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D81DDC6" w14:textId="77777777" w:rsidR="00186080" w:rsidRPr="00691C13" w:rsidRDefault="00186080" w:rsidP="00FE1366">
            <w:pPr>
              <w:jc w:val="center"/>
            </w:pPr>
            <w:r w:rsidRPr="00691C13">
              <w:rPr>
                <w:sz w:val="20"/>
                <w:szCs w:val="20"/>
              </w:rPr>
              <w:t> </w:t>
            </w:r>
          </w:p>
        </w:tc>
      </w:tr>
      <w:tr w:rsidR="00186080" w:rsidRPr="00691C13" w14:paraId="5564341D"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0C11D859"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23A583D5" w14:textId="77777777" w:rsidR="00186080" w:rsidRPr="00691C13" w:rsidRDefault="00186080" w:rsidP="00FE1366">
            <w:pPr>
              <w:rPr>
                <w:sz w:val="20"/>
                <w:szCs w:val="20"/>
              </w:rPr>
            </w:pPr>
            <w:r w:rsidRPr="00691C13">
              <w:rPr>
                <w:sz w:val="20"/>
                <w:szCs w:val="20"/>
              </w:rPr>
              <w:t>3.</w:t>
            </w:r>
            <w:r w:rsidRPr="00691C13">
              <w:rPr>
                <w:i/>
                <w:iCs/>
                <w:sz w:val="20"/>
                <w:szCs w:val="20"/>
              </w:rPr>
              <w:t xml:space="preserve"> </w:t>
            </w:r>
            <w:proofErr w:type="spellStart"/>
            <w:r w:rsidRPr="00691C13">
              <w:rPr>
                <w:i/>
                <w:iCs/>
                <w:sz w:val="20"/>
                <w:szCs w:val="20"/>
              </w:rPr>
              <w:t>Swinburne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w:t>
            </w:r>
          </w:p>
        </w:tc>
        <w:tc>
          <w:tcPr>
            <w:tcW w:w="432" w:type="dxa"/>
            <w:tcBorders>
              <w:top w:val="single" w:sz="4" w:space="0" w:color="000000"/>
              <w:left w:val="single" w:sz="4" w:space="0" w:color="000000"/>
              <w:bottom w:val="single" w:sz="4" w:space="0" w:color="000000"/>
            </w:tcBorders>
            <w:shd w:val="clear" w:color="auto" w:fill="FFFFFF"/>
            <w:vAlign w:val="bottom"/>
          </w:tcPr>
          <w:p w14:paraId="1FBF5062"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097B7674" w14:textId="77777777" w:rsidR="00186080" w:rsidRPr="00691C13" w:rsidRDefault="00186080" w:rsidP="00FE1366">
            <w:pPr>
              <w:rPr>
                <w:sz w:val="20"/>
                <w:szCs w:val="20"/>
              </w:rPr>
            </w:pPr>
            <w:r w:rsidRPr="00691C13">
              <w:rPr>
                <w:sz w:val="20"/>
                <w:szCs w:val="20"/>
              </w:rPr>
              <w:t xml:space="preserve"> X</w:t>
            </w:r>
          </w:p>
        </w:tc>
        <w:tc>
          <w:tcPr>
            <w:tcW w:w="432" w:type="dxa"/>
            <w:tcBorders>
              <w:top w:val="single" w:sz="4" w:space="0" w:color="000000"/>
              <w:left w:val="single" w:sz="4" w:space="0" w:color="000000"/>
              <w:bottom w:val="single" w:sz="4" w:space="0" w:color="000000"/>
            </w:tcBorders>
            <w:shd w:val="clear" w:color="auto" w:fill="FFFFFF"/>
            <w:vAlign w:val="bottom"/>
          </w:tcPr>
          <w:p w14:paraId="607BF21E"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E0448A9" w14:textId="77777777" w:rsidR="00186080" w:rsidRPr="00691C13" w:rsidRDefault="00186080" w:rsidP="00FE1366">
            <w:pPr>
              <w:jc w:val="center"/>
            </w:pPr>
            <w:r w:rsidRPr="00691C13">
              <w:rPr>
                <w:sz w:val="20"/>
                <w:szCs w:val="20"/>
              </w:rPr>
              <w:t> </w:t>
            </w:r>
          </w:p>
        </w:tc>
      </w:tr>
      <w:tr w:rsidR="00186080" w:rsidRPr="00691C13" w14:paraId="6BA4463F"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003029A3"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52B9F14F" w14:textId="77777777" w:rsidR="00186080" w:rsidRPr="00691C13" w:rsidRDefault="00186080" w:rsidP="00FE1366">
            <w:pPr>
              <w:rPr>
                <w:sz w:val="20"/>
                <w:szCs w:val="20"/>
              </w:rPr>
            </w:pPr>
            <w:r w:rsidRPr="00691C13">
              <w:rPr>
                <w:sz w:val="20"/>
                <w:szCs w:val="20"/>
              </w:rPr>
              <w:t>4.</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Melbourne</w:t>
            </w:r>
          </w:p>
        </w:tc>
        <w:tc>
          <w:tcPr>
            <w:tcW w:w="432" w:type="dxa"/>
            <w:tcBorders>
              <w:top w:val="single" w:sz="4" w:space="0" w:color="000000"/>
              <w:left w:val="single" w:sz="4" w:space="0" w:color="000000"/>
              <w:bottom w:val="single" w:sz="4" w:space="0" w:color="000000"/>
            </w:tcBorders>
            <w:shd w:val="clear" w:color="auto" w:fill="FFFFFF"/>
            <w:vAlign w:val="bottom"/>
          </w:tcPr>
          <w:p w14:paraId="426B4C27"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29553DF9"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46375013"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5307C1D7" w14:textId="77777777" w:rsidR="00186080" w:rsidRPr="00691C13" w:rsidRDefault="00186080" w:rsidP="00FE1366">
            <w:pPr>
              <w:jc w:val="center"/>
            </w:pPr>
            <w:r w:rsidRPr="00691C13">
              <w:rPr>
                <w:sz w:val="20"/>
                <w:szCs w:val="20"/>
              </w:rPr>
              <w:t> </w:t>
            </w:r>
          </w:p>
        </w:tc>
      </w:tr>
      <w:tr w:rsidR="00186080" w:rsidRPr="00691C13" w14:paraId="0C560B41" w14:textId="77777777" w:rsidTr="00FE1366">
        <w:trPr>
          <w:cantSplit/>
          <w:trHeight w:val="203"/>
          <w:jc w:val="center"/>
        </w:trPr>
        <w:tc>
          <w:tcPr>
            <w:tcW w:w="1935" w:type="dxa"/>
            <w:vMerge w:val="restart"/>
            <w:tcBorders>
              <w:top w:val="single" w:sz="4" w:space="0" w:color="000000"/>
              <w:left w:val="single" w:sz="4" w:space="0" w:color="auto"/>
              <w:bottom w:val="single" w:sz="4" w:space="0" w:color="000000"/>
            </w:tcBorders>
            <w:shd w:val="clear" w:color="auto" w:fill="FFFFFF"/>
            <w:vAlign w:val="center"/>
          </w:tcPr>
          <w:p w14:paraId="1827C35E" w14:textId="77777777" w:rsidR="00186080" w:rsidRPr="00FE2CAD" w:rsidRDefault="00186080" w:rsidP="00FE1366">
            <w:pPr>
              <w:rPr>
                <w:sz w:val="20"/>
                <w:szCs w:val="20"/>
              </w:rPr>
            </w:pPr>
            <w:r w:rsidRPr="00FE2CAD">
              <w:rPr>
                <w:sz w:val="20"/>
                <w:szCs w:val="20"/>
              </w:rPr>
              <w:t>3. Brasil</w:t>
            </w:r>
          </w:p>
        </w:tc>
        <w:tc>
          <w:tcPr>
            <w:tcW w:w="4695" w:type="dxa"/>
            <w:tcBorders>
              <w:top w:val="single" w:sz="4" w:space="0" w:color="000000"/>
              <w:left w:val="single" w:sz="4" w:space="0" w:color="000000"/>
              <w:bottom w:val="single" w:sz="4" w:space="0" w:color="000000"/>
            </w:tcBorders>
            <w:shd w:val="clear" w:color="auto" w:fill="FFFFFF"/>
            <w:vAlign w:val="center"/>
          </w:tcPr>
          <w:p w14:paraId="487EB6F4" w14:textId="77777777" w:rsidR="00186080" w:rsidRPr="00691C13" w:rsidRDefault="00186080" w:rsidP="00FE1366">
            <w:pPr>
              <w:rPr>
                <w:sz w:val="20"/>
                <w:szCs w:val="20"/>
              </w:rPr>
            </w:pPr>
            <w:r w:rsidRPr="00691C13">
              <w:rPr>
                <w:sz w:val="20"/>
                <w:szCs w:val="20"/>
              </w:rPr>
              <w:t>5.</w:t>
            </w:r>
            <w:r w:rsidRPr="00691C13">
              <w:rPr>
                <w:i/>
                <w:iCs/>
                <w:sz w:val="20"/>
                <w:szCs w:val="20"/>
              </w:rPr>
              <w:t xml:space="preserve"> </w:t>
            </w:r>
            <w:r w:rsidRPr="00691C13">
              <w:rPr>
                <w:sz w:val="20"/>
                <w:szCs w:val="20"/>
              </w:rPr>
              <w:t>UNB - Universidade de Brasília</w:t>
            </w:r>
          </w:p>
        </w:tc>
        <w:tc>
          <w:tcPr>
            <w:tcW w:w="432" w:type="dxa"/>
            <w:tcBorders>
              <w:top w:val="single" w:sz="4" w:space="0" w:color="000000"/>
              <w:left w:val="single" w:sz="4" w:space="0" w:color="000000"/>
              <w:bottom w:val="single" w:sz="4" w:space="0" w:color="000000"/>
            </w:tcBorders>
            <w:shd w:val="clear" w:color="auto" w:fill="FFFFFF"/>
            <w:vAlign w:val="bottom"/>
          </w:tcPr>
          <w:p w14:paraId="403D8542"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132E0DEB"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68D8BB26"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5D908548" w14:textId="77777777" w:rsidR="00186080" w:rsidRPr="00691C13" w:rsidRDefault="00186080" w:rsidP="00FE1366">
            <w:pPr>
              <w:jc w:val="center"/>
            </w:pPr>
            <w:r w:rsidRPr="00691C13">
              <w:rPr>
                <w:sz w:val="20"/>
                <w:szCs w:val="20"/>
              </w:rPr>
              <w:t>X </w:t>
            </w:r>
          </w:p>
        </w:tc>
      </w:tr>
      <w:tr w:rsidR="00186080" w:rsidRPr="00691C13" w14:paraId="4F47A31F"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5BFA65E6"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3024059E" w14:textId="77777777" w:rsidR="00186080" w:rsidRPr="00691C13" w:rsidRDefault="00186080" w:rsidP="00FE1366">
            <w:pPr>
              <w:rPr>
                <w:sz w:val="20"/>
                <w:szCs w:val="20"/>
              </w:rPr>
            </w:pPr>
            <w:r w:rsidRPr="00691C13">
              <w:rPr>
                <w:sz w:val="20"/>
                <w:szCs w:val="20"/>
              </w:rPr>
              <w:t>6.</w:t>
            </w:r>
            <w:r w:rsidRPr="00691C13">
              <w:rPr>
                <w:i/>
                <w:iCs/>
                <w:sz w:val="20"/>
                <w:szCs w:val="20"/>
              </w:rPr>
              <w:t xml:space="preserve"> </w:t>
            </w:r>
            <w:proofErr w:type="spellStart"/>
            <w:r w:rsidRPr="00691C13">
              <w:rPr>
                <w:i/>
                <w:iCs/>
                <w:sz w:val="20"/>
                <w:szCs w:val="20"/>
              </w:rPr>
              <w:t>Group</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Brazilian</w:t>
            </w:r>
            <w:proofErr w:type="spellEnd"/>
            <w:r w:rsidRPr="00691C13">
              <w:rPr>
                <w:i/>
                <w:iCs/>
                <w:sz w:val="20"/>
                <w:szCs w:val="20"/>
              </w:rPr>
              <w:t xml:space="preserve"> </w:t>
            </w:r>
            <w:proofErr w:type="spellStart"/>
            <w:r w:rsidRPr="00691C13">
              <w:rPr>
                <w:i/>
                <w:iCs/>
                <w:sz w:val="20"/>
                <w:szCs w:val="20"/>
              </w:rPr>
              <w:t>Academics</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70F848CD"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000DC87A"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2BD0A84B"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ED51305" w14:textId="77777777" w:rsidR="00186080" w:rsidRPr="00691C13" w:rsidRDefault="00186080" w:rsidP="00FE1366">
            <w:pPr>
              <w:jc w:val="center"/>
            </w:pPr>
            <w:r w:rsidRPr="00691C13">
              <w:rPr>
                <w:sz w:val="20"/>
                <w:szCs w:val="20"/>
              </w:rPr>
              <w:t>X </w:t>
            </w:r>
          </w:p>
        </w:tc>
      </w:tr>
      <w:tr w:rsidR="00186080" w:rsidRPr="00691C13" w14:paraId="02C10C1F" w14:textId="77777777" w:rsidTr="00FE1366">
        <w:trPr>
          <w:cantSplit/>
          <w:trHeight w:val="203"/>
          <w:jc w:val="center"/>
        </w:trPr>
        <w:tc>
          <w:tcPr>
            <w:tcW w:w="1935" w:type="dxa"/>
            <w:vMerge w:val="restart"/>
            <w:tcBorders>
              <w:top w:val="single" w:sz="4" w:space="0" w:color="000000"/>
              <w:left w:val="single" w:sz="4" w:space="0" w:color="auto"/>
              <w:bottom w:val="single" w:sz="4" w:space="0" w:color="000000"/>
            </w:tcBorders>
            <w:shd w:val="clear" w:color="auto" w:fill="FFFFFF"/>
            <w:vAlign w:val="center"/>
          </w:tcPr>
          <w:p w14:paraId="0A49C34B" w14:textId="77777777" w:rsidR="00186080" w:rsidRPr="00FE2CAD" w:rsidRDefault="00186080" w:rsidP="00FE1366">
            <w:pPr>
              <w:rPr>
                <w:sz w:val="20"/>
                <w:szCs w:val="20"/>
              </w:rPr>
            </w:pPr>
            <w:r w:rsidRPr="00FE2CAD">
              <w:rPr>
                <w:sz w:val="20"/>
                <w:szCs w:val="20"/>
              </w:rPr>
              <w:t>4. China</w:t>
            </w:r>
          </w:p>
        </w:tc>
        <w:tc>
          <w:tcPr>
            <w:tcW w:w="4695" w:type="dxa"/>
            <w:tcBorders>
              <w:top w:val="single" w:sz="4" w:space="0" w:color="000000"/>
              <w:left w:val="single" w:sz="4" w:space="0" w:color="000000"/>
              <w:bottom w:val="single" w:sz="4" w:space="0" w:color="000000"/>
            </w:tcBorders>
            <w:shd w:val="clear" w:color="auto" w:fill="FFFFFF"/>
            <w:vAlign w:val="center"/>
          </w:tcPr>
          <w:p w14:paraId="4AD5BE5B" w14:textId="77777777" w:rsidR="00186080" w:rsidRPr="00691C13" w:rsidRDefault="00186080" w:rsidP="00FE1366">
            <w:pPr>
              <w:rPr>
                <w:sz w:val="20"/>
                <w:szCs w:val="20"/>
              </w:rPr>
            </w:pPr>
            <w:r w:rsidRPr="00691C13">
              <w:rPr>
                <w:sz w:val="20"/>
                <w:szCs w:val="20"/>
              </w:rPr>
              <w:t>7.</w:t>
            </w:r>
            <w:r w:rsidRPr="00691C13">
              <w:rPr>
                <w:i/>
                <w:iCs/>
                <w:sz w:val="20"/>
                <w:szCs w:val="20"/>
              </w:rPr>
              <w:t xml:space="preserve"> Nanjing </w:t>
            </w:r>
            <w:proofErr w:type="spellStart"/>
            <w:r w:rsidRPr="00691C13">
              <w:rPr>
                <w:i/>
                <w:iCs/>
                <w:sz w:val="20"/>
                <w:szCs w:val="20"/>
              </w:rPr>
              <w:t>University</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04F4860C"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33C73DCC"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7D9A80DD"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2B4EA29C" w14:textId="77777777" w:rsidR="00186080" w:rsidRPr="00691C13" w:rsidRDefault="00186080" w:rsidP="00FE1366">
            <w:pPr>
              <w:jc w:val="center"/>
            </w:pPr>
            <w:r w:rsidRPr="00691C13">
              <w:rPr>
                <w:sz w:val="20"/>
                <w:szCs w:val="20"/>
              </w:rPr>
              <w:t> </w:t>
            </w:r>
          </w:p>
        </w:tc>
      </w:tr>
      <w:tr w:rsidR="00186080" w:rsidRPr="00691C13" w14:paraId="01A1E80D"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42FAC5BF"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29810AFB" w14:textId="77777777" w:rsidR="00186080" w:rsidRPr="00691C13" w:rsidRDefault="00186080" w:rsidP="00FE1366">
            <w:pPr>
              <w:rPr>
                <w:sz w:val="20"/>
                <w:szCs w:val="20"/>
              </w:rPr>
            </w:pPr>
            <w:r w:rsidRPr="00691C13">
              <w:rPr>
                <w:sz w:val="20"/>
                <w:szCs w:val="20"/>
              </w:rPr>
              <w:t>8.</w:t>
            </w:r>
            <w:r w:rsidRPr="00691C13">
              <w:rPr>
                <w:i/>
                <w:iCs/>
                <w:sz w:val="20"/>
                <w:szCs w:val="20"/>
              </w:rPr>
              <w:t xml:space="preserve"> Nanjing </w:t>
            </w:r>
            <w:proofErr w:type="spellStart"/>
            <w:r w:rsidRPr="00691C13">
              <w:rPr>
                <w:i/>
                <w:iCs/>
                <w:sz w:val="20"/>
                <w:szCs w:val="20"/>
              </w:rPr>
              <w:t>University</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568EFA73"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462B019E"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7AE9DD31"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8D795FC" w14:textId="77777777" w:rsidR="00186080" w:rsidRPr="00691C13" w:rsidRDefault="00186080" w:rsidP="00FE1366">
            <w:pPr>
              <w:jc w:val="center"/>
            </w:pPr>
            <w:r w:rsidRPr="00691C13">
              <w:rPr>
                <w:sz w:val="20"/>
                <w:szCs w:val="20"/>
              </w:rPr>
              <w:t> </w:t>
            </w:r>
          </w:p>
        </w:tc>
      </w:tr>
      <w:tr w:rsidR="00186080" w:rsidRPr="00691C13" w14:paraId="28275DD2"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3B4FE5CF"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032FFAB0" w14:textId="77777777" w:rsidR="00186080" w:rsidRPr="00691C13" w:rsidRDefault="00186080" w:rsidP="00FE1366">
            <w:pPr>
              <w:rPr>
                <w:sz w:val="20"/>
                <w:szCs w:val="20"/>
              </w:rPr>
            </w:pPr>
            <w:r w:rsidRPr="00691C13">
              <w:rPr>
                <w:sz w:val="20"/>
                <w:szCs w:val="20"/>
              </w:rPr>
              <w:t>9.</w:t>
            </w:r>
            <w:r w:rsidRPr="00691C13">
              <w:rPr>
                <w:i/>
                <w:iCs/>
                <w:sz w:val="20"/>
                <w:szCs w:val="20"/>
              </w:rPr>
              <w:t xml:space="preserve"> Nanjing </w:t>
            </w:r>
            <w:proofErr w:type="spellStart"/>
            <w:r w:rsidRPr="00691C13">
              <w:rPr>
                <w:i/>
                <w:iCs/>
                <w:sz w:val="20"/>
                <w:szCs w:val="20"/>
              </w:rPr>
              <w:t>University</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62B0F1A0"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3932701A"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5F037248"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22441005" w14:textId="77777777" w:rsidR="00186080" w:rsidRPr="00691C13" w:rsidRDefault="00186080" w:rsidP="00FE1366">
            <w:pPr>
              <w:jc w:val="center"/>
            </w:pPr>
            <w:r w:rsidRPr="00691C13">
              <w:rPr>
                <w:sz w:val="20"/>
                <w:szCs w:val="20"/>
              </w:rPr>
              <w:t> </w:t>
            </w:r>
          </w:p>
        </w:tc>
      </w:tr>
      <w:tr w:rsidR="00186080" w:rsidRPr="00691C13" w14:paraId="758DD2A3"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0946F824"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02AA2F0F" w14:textId="77777777" w:rsidR="00186080" w:rsidRPr="00691C13" w:rsidRDefault="00186080" w:rsidP="00FE1366">
            <w:pPr>
              <w:rPr>
                <w:sz w:val="20"/>
                <w:szCs w:val="20"/>
              </w:rPr>
            </w:pPr>
            <w:r w:rsidRPr="00691C13">
              <w:rPr>
                <w:sz w:val="20"/>
                <w:szCs w:val="20"/>
              </w:rPr>
              <w:t>10.</w:t>
            </w:r>
            <w:r w:rsidRPr="00691C13">
              <w:rPr>
                <w:i/>
                <w:iCs/>
                <w:sz w:val="20"/>
                <w:szCs w:val="20"/>
              </w:rPr>
              <w:t xml:space="preserve"> Nanjing </w:t>
            </w:r>
            <w:proofErr w:type="spellStart"/>
            <w:r w:rsidRPr="00691C13">
              <w:rPr>
                <w:i/>
                <w:iCs/>
                <w:sz w:val="20"/>
                <w:szCs w:val="20"/>
              </w:rPr>
              <w:t>University</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55DC0BD8"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75BF3C8D"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4482F152"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E70B99E" w14:textId="77777777" w:rsidR="00186080" w:rsidRPr="00691C13" w:rsidRDefault="00186080" w:rsidP="00FE1366">
            <w:pPr>
              <w:jc w:val="center"/>
            </w:pPr>
            <w:r w:rsidRPr="00691C13">
              <w:rPr>
                <w:sz w:val="20"/>
                <w:szCs w:val="20"/>
              </w:rPr>
              <w:t> </w:t>
            </w:r>
          </w:p>
        </w:tc>
      </w:tr>
      <w:tr w:rsidR="00186080" w:rsidRPr="00691C13" w14:paraId="09062CA3" w14:textId="77777777" w:rsidTr="00FE1366">
        <w:trPr>
          <w:cantSplit/>
          <w:trHeight w:val="203"/>
          <w:jc w:val="center"/>
        </w:trPr>
        <w:tc>
          <w:tcPr>
            <w:tcW w:w="1935" w:type="dxa"/>
            <w:vMerge w:val="restart"/>
            <w:tcBorders>
              <w:top w:val="single" w:sz="4" w:space="0" w:color="000000"/>
              <w:left w:val="single" w:sz="4" w:space="0" w:color="auto"/>
              <w:bottom w:val="single" w:sz="4" w:space="0" w:color="000000"/>
            </w:tcBorders>
            <w:shd w:val="clear" w:color="auto" w:fill="FFFFFF"/>
            <w:vAlign w:val="center"/>
          </w:tcPr>
          <w:p w14:paraId="5CD6BB50" w14:textId="77777777" w:rsidR="00186080" w:rsidRPr="00FE2CAD" w:rsidRDefault="00186080" w:rsidP="00FE1366">
            <w:pPr>
              <w:rPr>
                <w:sz w:val="20"/>
                <w:szCs w:val="20"/>
              </w:rPr>
            </w:pPr>
            <w:r w:rsidRPr="00FE2CAD">
              <w:rPr>
                <w:sz w:val="20"/>
                <w:szCs w:val="20"/>
              </w:rPr>
              <w:t>5. Colômbia</w:t>
            </w:r>
          </w:p>
        </w:tc>
        <w:tc>
          <w:tcPr>
            <w:tcW w:w="4695" w:type="dxa"/>
            <w:tcBorders>
              <w:top w:val="single" w:sz="4" w:space="0" w:color="000000"/>
              <w:left w:val="single" w:sz="4" w:space="0" w:color="000000"/>
              <w:bottom w:val="single" w:sz="4" w:space="0" w:color="000000"/>
            </w:tcBorders>
            <w:shd w:val="clear" w:color="auto" w:fill="FFFFFF"/>
            <w:vAlign w:val="center"/>
          </w:tcPr>
          <w:p w14:paraId="34DCCEE5" w14:textId="77777777" w:rsidR="00186080" w:rsidRPr="00691C13" w:rsidRDefault="00186080" w:rsidP="00FE1366">
            <w:pPr>
              <w:rPr>
                <w:sz w:val="20"/>
                <w:szCs w:val="20"/>
              </w:rPr>
            </w:pPr>
            <w:r w:rsidRPr="00691C13">
              <w:rPr>
                <w:sz w:val="20"/>
                <w:szCs w:val="20"/>
              </w:rPr>
              <w:t>11.</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de San Buenaventura </w:t>
            </w:r>
            <w:proofErr w:type="spellStart"/>
            <w:r w:rsidRPr="00691C13">
              <w:rPr>
                <w:i/>
                <w:iCs/>
                <w:sz w:val="20"/>
                <w:szCs w:val="20"/>
              </w:rPr>
              <w:t>Bogota</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15F9F113"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30A21D20"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56442971"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FF6C592" w14:textId="77777777" w:rsidR="00186080" w:rsidRPr="00691C13" w:rsidRDefault="00186080" w:rsidP="00FE1366">
            <w:pPr>
              <w:jc w:val="center"/>
            </w:pPr>
            <w:r w:rsidRPr="00691C13">
              <w:rPr>
                <w:sz w:val="20"/>
                <w:szCs w:val="20"/>
              </w:rPr>
              <w:t> </w:t>
            </w:r>
          </w:p>
        </w:tc>
      </w:tr>
      <w:tr w:rsidR="00186080" w:rsidRPr="00691C13" w14:paraId="41227922"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4CEB1E57"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72F7C120" w14:textId="77777777" w:rsidR="00186080" w:rsidRPr="00691C13" w:rsidRDefault="00186080" w:rsidP="00FE1366">
            <w:pPr>
              <w:rPr>
                <w:sz w:val="20"/>
                <w:szCs w:val="20"/>
              </w:rPr>
            </w:pPr>
            <w:r w:rsidRPr="00691C13">
              <w:rPr>
                <w:sz w:val="20"/>
                <w:szCs w:val="20"/>
              </w:rPr>
              <w:t>12.</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Autónoma de </w:t>
            </w:r>
            <w:proofErr w:type="spellStart"/>
            <w:r w:rsidRPr="00691C13">
              <w:rPr>
                <w:i/>
                <w:iCs/>
                <w:sz w:val="20"/>
                <w:szCs w:val="20"/>
              </w:rPr>
              <w:t>Occidente</w:t>
            </w:r>
            <w:proofErr w:type="spellEnd"/>
            <w:r w:rsidRPr="00691C13">
              <w:rPr>
                <w:i/>
                <w:iCs/>
                <w:sz w:val="20"/>
                <w:szCs w:val="20"/>
              </w:rPr>
              <w:t xml:space="preserve"> de Cali</w:t>
            </w:r>
          </w:p>
        </w:tc>
        <w:tc>
          <w:tcPr>
            <w:tcW w:w="432" w:type="dxa"/>
            <w:tcBorders>
              <w:top w:val="single" w:sz="4" w:space="0" w:color="000000"/>
              <w:left w:val="single" w:sz="4" w:space="0" w:color="000000"/>
              <w:bottom w:val="single" w:sz="4" w:space="0" w:color="000000"/>
            </w:tcBorders>
            <w:shd w:val="clear" w:color="auto" w:fill="FFFFFF"/>
            <w:vAlign w:val="bottom"/>
          </w:tcPr>
          <w:p w14:paraId="25B8DA71"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3FA0F798"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1D475431"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5475AAB3" w14:textId="77777777" w:rsidR="00186080" w:rsidRPr="00691C13" w:rsidRDefault="00186080" w:rsidP="00FE1366">
            <w:pPr>
              <w:jc w:val="center"/>
            </w:pPr>
            <w:r w:rsidRPr="00691C13">
              <w:rPr>
                <w:sz w:val="20"/>
                <w:szCs w:val="20"/>
              </w:rPr>
              <w:t> </w:t>
            </w:r>
          </w:p>
        </w:tc>
      </w:tr>
      <w:tr w:rsidR="00186080" w:rsidRPr="00691C13" w14:paraId="7DA9A25B" w14:textId="77777777" w:rsidTr="00FE1366">
        <w:trPr>
          <w:cantSplit/>
          <w:trHeight w:val="203"/>
          <w:jc w:val="center"/>
        </w:trPr>
        <w:tc>
          <w:tcPr>
            <w:tcW w:w="1935" w:type="dxa"/>
            <w:vMerge w:val="restart"/>
            <w:tcBorders>
              <w:top w:val="single" w:sz="4" w:space="0" w:color="000000"/>
              <w:left w:val="single" w:sz="4" w:space="0" w:color="auto"/>
              <w:bottom w:val="single" w:sz="4" w:space="0" w:color="000000"/>
            </w:tcBorders>
            <w:shd w:val="clear" w:color="auto" w:fill="FFFFFF"/>
            <w:vAlign w:val="center"/>
          </w:tcPr>
          <w:p w14:paraId="628DDA9A" w14:textId="77777777" w:rsidR="00186080" w:rsidRPr="00FE2CAD" w:rsidRDefault="00186080" w:rsidP="00FE1366">
            <w:pPr>
              <w:rPr>
                <w:sz w:val="20"/>
                <w:szCs w:val="20"/>
              </w:rPr>
            </w:pPr>
            <w:r w:rsidRPr="00FE2CAD">
              <w:rPr>
                <w:sz w:val="20"/>
                <w:szCs w:val="20"/>
              </w:rPr>
              <w:t>6. Estados Unidos</w:t>
            </w:r>
          </w:p>
        </w:tc>
        <w:tc>
          <w:tcPr>
            <w:tcW w:w="4695" w:type="dxa"/>
            <w:tcBorders>
              <w:top w:val="single" w:sz="4" w:space="0" w:color="000000"/>
              <w:left w:val="single" w:sz="4" w:space="0" w:color="000000"/>
              <w:bottom w:val="single" w:sz="4" w:space="0" w:color="000000"/>
            </w:tcBorders>
            <w:shd w:val="clear" w:color="auto" w:fill="FFFFFF"/>
            <w:vAlign w:val="center"/>
          </w:tcPr>
          <w:p w14:paraId="77082A32" w14:textId="77777777" w:rsidR="00186080" w:rsidRPr="00691C13" w:rsidRDefault="00186080" w:rsidP="00FE1366">
            <w:pPr>
              <w:rPr>
                <w:sz w:val="20"/>
                <w:szCs w:val="20"/>
              </w:rPr>
            </w:pPr>
            <w:r w:rsidRPr="00691C13">
              <w:rPr>
                <w:sz w:val="20"/>
                <w:szCs w:val="20"/>
              </w:rPr>
              <w:t>13.</w:t>
            </w:r>
            <w:r w:rsidRPr="00691C13">
              <w:rPr>
                <w:i/>
                <w:iCs/>
                <w:sz w:val="20"/>
                <w:szCs w:val="20"/>
              </w:rPr>
              <w:t xml:space="preserve">California </w:t>
            </w:r>
            <w:proofErr w:type="spellStart"/>
            <w:r w:rsidRPr="00691C13">
              <w:rPr>
                <w:i/>
                <w:iCs/>
                <w:sz w:val="20"/>
                <w:szCs w:val="20"/>
              </w:rPr>
              <w:t>State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Frersno</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0F47C1B8"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4EDF6591"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6B484E94"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FFB7AFA" w14:textId="77777777" w:rsidR="00186080" w:rsidRPr="00691C13" w:rsidRDefault="00186080" w:rsidP="00FE1366">
            <w:pPr>
              <w:jc w:val="center"/>
            </w:pPr>
            <w:r w:rsidRPr="00691C13">
              <w:rPr>
                <w:sz w:val="20"/>
                <w:szCs w:val="20"/>
              </w:rPr>
              <w:t> </w:t>
            </w:r>
          </w:p>
        </w:tc>
      </w:tr>
      <w:tr w:rsidR="00186080" w:rsidRPr="00691C13" w14:paraId="52BB55C2"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6FC67F95"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2D196127" w14:textId="77777777" w:rsidR="00186080" w:rsidRPr="00691C13" w:rsidRDefault="00186080" w:rsidP="00FE1366">
            <w:pPr>
              <w:rPr>
                <w:sz w:val="20"/>
                <w:szCs w:val="20"/>
              </w:rPr>
            </w:pPr>
            <w:r w:rsidRPr="00691C13">
              <w:rPr>
                <w:sz w:val="20"/>
                <w:szCs w:val="20"/>
              </w:rPr>
              <w:t>14.</w:t>
            </w:r>
            <w:r w:rsidRPr="00691C13">
              <w:rPr>
                <w:i/>
                <w:iCs/>
                <w:sz w:val="20"/>
                <w:szCs w:val="20"/>
              </w:rPr>
              <w:t xml:space="preserve"> Columbia Business </w:t>
            </w:r>
            <w:proofErr w:type="spellStart"/>
            <w:r w:rsidRPr="00691C13">
              <w:rPr>
                <w:i/>
                <w:iCs/>
                <w:sz w:val="20"/>
                <w:szCs w:val="20"/>
              </w:rPr>
              <w:t>School</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41B0EFE8"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3BF06FD9"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11FFA623" w14:textId="77777777" w:rsidR="00186080" w:rsidRPr="00691C13" w:rsidRDefault="00186080" w:rsidP="00FE1366">
            <w:pPr>
              <w:jc w:val="center"/>
              <w:rPr>
                <w:sz w:val="20"/>
                <w:szCs w:val="20"/>
              </w:rPr>
            </w:pPr>
            <w:r w:rsidRPr="00691C13">
              <w:rPr>
                <w:sz w:val="20"/>
                <w:szCs w:val="20"/>
              </w:rPr>
              <w:t>X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7953913" w14:textId="77777777" w:rsidR="00186080" w:rsidRPr="00691C13" w:rsidRDefault="00186080" w:rsidP="00FE1366">
            <w:pPr>
              <w:jc w:val="center"/>
            </w:pPr>
            <w:r w:rsidRPr="00691C13">
              <w:rPr>
                <w:sz w:val="20"/>
                <w:szCs w:val="20"/>
              </w:rPr>
              <w:t> </w:t>
            </w:r>
          </w:p>
        </w:tc>
      </w:tr>
      <w:tr w:rsidR="00186080" w:rsidRPr="00691C13" w14:paraId="6D4222D1" w14:textId="77777777" w:rsidTr="00FE1366">
        <w:trPr>
          <w:trHeight w:val="203"/>
          <w:jc w:val="center"/>
        </w:trPr>
        <w:tc>
          <w:tcPr>
            <w:tcW w:w="1935" w:type="dxa"/>
            <w:tcBorders>
              <w:top w:val="single" w:sz="4" w:space="0" w:color="000000"/>
              <w:left w:val="single" w:sz="4" w:space="0" w:color="auto"/>
              <w:bottom w:val="single" w:sz="4" w:space="0" w:color="000000"/>
            </w:tcBorders>
            <w:shd w:val="clear" w:color="auto" w:fill="FFFFFF"/>
            <w:vAlign w:val="center"/>
          </w:tcPr>
          <w:p w14:paraId="77D5D4BB" w14:textId="77777777" w:rsidR="00186080" w:rsidRPr="00FE2CAD" w:rsidRDefault="00186080" w:rsidP="00FE1366">
            <w:pPr>
              <w:rPr>
                <w:sz w:val="20"/>
                <w:szCs w:val="20"/>
              </w:rPr>
            </w:pPr>
            <w:r w:rsidRPr="00FE2CAD">
              <w:rPr>
                <w:sz w:val="20"/>
                <w:szCs w:val="20"/>
              </w:rPr>
              <w:t>7. Finlândia</w:t>
            </w:r>
          </w:p>
        </w:tc>
        <w:tc>
          <w:tcPr>
            <w:tcW w:w="4695" w:type="dxa"/>
            <w:tcBorders>
              <w:top w:val="single" w:sz="4" w:space="0" w:color="000000"/>
              <w:left w:val="single" w:sz="4" w:space="0" w:color="000000"/>
              <w:bottom w:val="single" w:sz="4" w:space="0" w:color="000000"/>
            </w:tcBorders>
            <w:shd w:val="clear" w:color="auto" w:fill="FFFFFF"/>
            <w:vAlign w:val="center"/>
          </w:tcPr>
          <w:p w14:paraId="614F014B" w14:textId="77777777" w:rsidR="00186080" w:rsidRPr="00691C13" w:rsidRDefault="00186080" w:rsidP="00FE1366">
            <w:pPr>
              <w:rPr>
                <w:sz w:val="20"/>
                <w:szCs w:val="20"/>
              </w:rPr>
            </w:pPr>
            <w:r w:rsidRPr="00691C13">
              <w:rPr>
                <w:sz w:val="20"/>
                <w:szCs w:val="20"/>
              </w:rPr>
              <w:t>15.</w:t>
            </w:r>
            <w:r w:rsidRPr="00691C13">
              <w:rPr>
                <w:i/>
                <w:iCs/>
                <w:sz w:val="20"/>
                <w:szCs w:val="20"/>
              </w:rPr>
              <w:t xml:space="preserve"> </w:t>
            </w:r>
            <w:proofErr w:type="spellStart"/>
            <w:r w:rsidRPr="00691C13">
              <w:rPr>
                <w:i/>
                <w:iCs/>
                <w:sz w:val="20"/>
                <w:szCs w:val="20"/>
              </w:rPr>
              <w:t>Hanken</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2EF181B9"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020A6A21"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6496383F"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1F8B4EF" w14:textId="77777777" w:rsidR="00186080" w:rsidRPr="00691C13" w:rsidRDefault="00186080" w:rsidP="00FE1366">
            <w:pPr>
              <w:jc w:val="center"/>
            </w:pPr>
            <w:r w:rsidRPr="00691C13">
              <w:rPr>
                <w:sz w:val="20"/>
                <w:szCs w:val="20"/>
              </w:rPr>
              <w:t> </w:t>
            </w:r>
          </w:p>
        </w:tc>
      </w:tr>
      <w:tr w:rsidR="00186080" w:rsidRPr="00691C13" w14:paraId="69C0CE92" w14:textId="77777777" w:rsidTr="00FE1366">
        <w:trPr>
          <w:trHeight w:val="203"/>
          <w:jc w:val="center"/>
        </w:trPr>
        <w:tc>
          <w:tcPr>
            <w:tcW w:w="1935" w:type="dxa"/>
            <w:tcBorders>
              <w:top w:val="single" w:sz="4" w:space="0" w:color="000000"/>
              <w:left w:val="single" w:sz="4" w:space="0" w:color="auto"/>
              <w:bottom w:val="single" w:sz="4" w:space="0" w:color="000000"/>
            </w:tcBorders>
            <w:shd w:val="clear" w:color="auto" w:fill="FFFFFF"/>
            <w:vAlign w:val="center"/>
          </w:tcPr>
          <w:p w14:paraId="1D3E9EA5" w14:textId="77777777" w:rsidR="00186080" w:rsidRPr="00FE2CAD" w:rsidRDefault="00186080" w:rsidP="00FE1366">
            <w:pPr>
              <w:rPr>
                <w:sz w:val="20"/>
                <w:szCs w:val="20"/>
              </w:rPr>
            </w:pPr>
            <w:r w:rsidRPr="00FE2CAD">
              <w:rPr>
                <w:sz w:val="20"/>
                <w:szCs w:val="20"/>
              </w:rPr>
              <w:t>8. Holanda</w:t>
            </w:r>
          </w:p>
        </w:tc>
        <w:tc>
          <w:tcPr>
            <w:tcW w:w="4695" w:type="dxa"/>
            <w:tcBorders>
              <w:top w:val="single" w:sz="4" w:space="0" w:color="000000"/>
              <w:left w:val="single" w:sz="4" w:space="0" w:color="000000"/>
              <w:bottom w:val="single" w:sz="4" w:space="0" w:color="000000"/>
            </w:tcBorders>
            <w:shd w:val="clear" w:color="auto" w:fill="FFFFFF"/>
            <w:vAlign w:val="center"/>
          </w:tcPr>
          <w:p w14:paraId="0658D704" w14:textId="77777777" w:rsidR="00186080" w:rsidRPr="00691C13" w:rsidRDefault="00186080" w:rsidP="00FE1366">
            <w:pPr>
              <w:rPr>
                <w:sz w:val="20"/>
                <w:szCs w:val="20"/>
              </w:rPr>
            </w:pPr>
            <w:r w:rsidRPr="00691C13">
              <w:rPr>
                <w:sz w:val="20"/>
                <w:szCs w:val="20"/>
              </w:rPr>
              <w:t>16.</w:t>
            </w:r>
            <w:r w:rsidRPr="00691C13">
              <w:rPr>
                <w:i/>
                <w:iCs/>
                <w:sz w:val="20"/>
                <w:szCs w:val="20"/>
              </w:rPr>
              <w:t xml:space="preserve"> </w:t>
            </w:r>
            <w:proofErr w:type="spellStart"/>
            <w:r w:rsidRPr="00691C13">
              <w:rPr>
                <w:i/>
                <w:iCs/>
                <w:sz w:val="20"/>
                <w:szCs w:val="20"/>
              </w:rPr>
              <w:t>Vrije</w:t>
            </w:r>
            <w:proofErr w:type="spellEnd"/>
            <w:r w:rsidRPr="00691C13">
              <w:rPr>
                <w:i/>
                <w:iCs/>
                <w:sz w:val="20"/>
                <w:szCs w:val="20"/>
              </w:rPr>
              <w:t xml:space="preserve"> </w:t>
            </w:r>
            <w:proofErr w:type="spellStart"/>
            <w:r w:rsidRPr="00691C13">
              <w:rPr>
                <w:i/>
                <w:iCs/>
                <w:sz w:val="20"/>
                <w:szCs w:val="20"/>
              </w:rPr>
              <w:t>Universiteit</w:t>
            </w:r>
            <w:proofErr w:type="spellEnd"/>
            <w:r w:rsidRPr="00691C13">
              <w:rPr>
                <w:i/>
                <w:iCs/>
                <w:sz w:val="20"/>
                <w:szCs w:val="20"/>
              </w:rPr>
              <w:t xml:space="preserve"> Amsterdam</w:t>
            </w:r>
          </w:p>
        </w:tc>
        <w:tc>
          <w:tcPr>
            <w:tcW w:w="432" w:type="dxa"/>
            <w:tcBorders>
              <w:top w:val="single" w:sz="4" w:space="0" w:color="000000"/>
              <w:left w:val="single" w:sz="4" w:space="0" w:color="000000"/>
              <w:bottom w:val="single" w:sz="4" w:space="0" w:color="000000"/>
            </w:tcBorders>
            <w:shd w:val="clear" w:color="auto" w:fill="FFFFFF"/>
            <w:vAlign w:val="bottom"/>
          </w:tcPr>
          <w:p w14:paraId="193D7B57"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66B165A3"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3E94FE6C"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4F157C3" w14:textId="77777777" w:rsidR="00186080" w:rsidRPr="00691C13" w:rsidRDefault="00186080" w:rsidP="00FE1366">
            <w:pPr>
              <w:jc w:val="center"/>
            </w:pPr>
            <w:r w:rsidRPr="00691C13">
              <w:rPr>
                <w:sz w:val="20"/>
                <w:szCs w:val="20"/>
              </w:rPr>
              <w:t> </w:t>
            </w:r>
          </w:p>
        </w:tc>
      </w:tr>
      <w:tr w:rsidR="00186080" w:rsidRPr="00691C13" w14:paraId="5F62283B" w14:textId="77777777" w:rsidTr="00FE1366">
        <w:trPr>
          <w:cantSplit/>
          <w:trHeight w:val="203"/>
          <w:jc w:val="center"/>
        </w:trPr>
        <w:tc>
          <w:tcPr>
            <w:tcW w:w="1935" w:type="dxa"/>
            <w:vMerge w:val="restart"/>
            <w:tcBorders>
              <w:top w:val="single" w:sz="4" w:space="0" w:color="000000"/>
              <w:left w:val="single" w:sz="4" w:space="0" w:color="auto"/>
              <w:bottom w:val="single" w:sz="4" w:space="0" w:color="000000"/>
            </w:tcBorders>
            <w:shd w:val="clear" w:color="auto" w:fill="FFFFFF"/>
            <w:vAlign w:val="center"/>
          </w:tcPr>
          <w:p w14:paraId="24C1A543" w14:textId="77777777" w:rsidR="00186080" w:rsidRPr="00FE2CAD" w:rsidRDefault="00186080" w:rsidP="00FE1366">
            <w:pPr>
              <w:rPr>
                <w:sz w:val="20"/>
                <w:szCs w:val="20"/>
              </w:rPr>
            </w:pPr>
            <w:r w:rsidRPr="00FE2CAD">
              <w:rPr>
                <w:sz w:val="20"/>
                <w:szCs w:val="20"/>
              </w:rPr>
              <w:t>9. Polônia</w:t>
            </w:r>
          </w:p>
        </w:tc>
        <w:tc>
          <w:tcPr>
            <w:tcW w:w="4695" w:type="dxa"/>
            <w:tcBorders>
              <w:top w:val="single" w:sz="4" w:space="0" w:color="000000"/>
              <w:left w:val="single" w:sz="4" w:space="0" w:color="000000"/>
              <w:bottom w:val="single" w:sz="4" w:space="0" w:color="000000"/>
            </w:tcBorders>
            <w:shd w:val="clear" w:color="auto" w:fill="FFFFFF"/>
            <w:vAlign w:val="center"/>
          </w:tcPr>
          <w:p w14:paraId="33EDB63C" w14:textId="77777777" w:rsidR="00186080" w:rsidRPr="00691C13" w:rsidRDefault="00186080" w:rsidP="00FE1366">
            <w:pPr>
              <w:rPr>
                <w:sz w:val="20"/>
                <w:szCs w:val="20"/>
              </w:rPr>
            </w:pPr>
            <w:r w:rsidRPr="00691C13">
              <w:rPr>
                <w:sz w:val="20"/>
                <w:szCs w:val="20"/>
              </w:rPr>
              <w:t>17.</w:t>
            </w:r>
            <w:r w:rsidRPr="00691C13">
              <w:rPr>
                <w:i/>
                <w:iCs/>
                <w:sz w:val="20"/>
                <w:szCs w:val="20"/>
              </w:rPr>
              <w:t xml:space="preserve"> </w:t>
            </w:r>
            <w:proofErr w:type="spellStart"/>
            <w:r w:rsidRPr="00691C13">
              <w:rPr>
                <w:i/>
                <w:iCs/>
                <w:sz w:val="20"/>
                <w:szCs w:val="20"/>
              </w:rPr>
              <w:t>Warsaw</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4174ECCB"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3DAD0F26"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332AF1C2"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18967DC" w14:textId="77777777" w:rsidR="00186080" w:rsidRPr="00691C13" w:rsidRDefault="00186080" w:rsidP="00FE1366">
            <w:pPr>
              <w:jc w:val="center"/>
            </w:pPr>
            <w:r w:rsidRPr="00691C13">
              <w:rPr>
                <w:sz w:val="20"/>
                <w:szCs w:val="20"/>
              </w:rPr>
              <w:t> </w:t>
            </w:r>
          </w:p>
        </w:tc>
      </w:tr>
      <w:tr w:rsidR="00186080" w:rsidRPr="00691C13" w14:paraId="43784179"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53AE39F2"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5DF1E2F0" w14:textId="77777777" w:rsidR="00186080" w:rsidRPr="00691C13" w:rsidRDefault="00186080" w:rsidP="00FE1366">
            <w:pPr>
              <w:rPr>
                <w:sz w:val="20"/>
                <w:szCs w:val="20"/>
              </w:rPr>
            </w:pPr>
            <w:r w:rsidRPr="00691C13">
              <w:rPr>
                <w:sz w:val="20"/>
                <w:szCs w:val="20"/>
                <w:lang w:val="en-US"/>
              </w:rPr>
              <w:t>18.</w:t>
            </w:r>
            <w:r w:rsidRPr="00691C13">
              <w:rPr>
                <w:i/>
                <w:iCs/>
                <w:sz w:val="20"/>
                <w:szCs w:val="20"/>
                <w:lang w:val="en-US"/>
              </w:rPr>
              <w:t xml:space="preserve"> Warsaw School of Economics</w:t>
            </w:r>
          </w:p>
        </w:tc>
        <w:tc>
          <w:tcPr>
            <w:tcW w:w="432" w:type="dxa"/>
            <w:tcBorders>
              <w:top w:val="single" w:sz="4" w:space="0" w:color="000000"/>
              <w:left w:val="single" w:sz="4" w:space="0" w:color="000000"/>
              <w:bottom w:val="single" w:sz="4" w:space="0" w:color="000000"/>
            </w:tcBorders>
            <w:shd w:val="clear" w:color="auto" w:fill="FFFFFF"/>
            <w:vAlign w:val="bottom"/>
          </w:tcPr>
          <w:p w14:paraId="239BEBDA"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2FB3DBCB"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2203CD2B"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6E2BCF9" w14:textId="77777777" w:rsidR="00186080" w:rsidRPr="00691C13" w:rsidRDefault="00186080" w:rsidP="00FE1366">
            <w:pPr>
              <w:jc w:val="center"/>
            </w:pPr>
            <w:r w:rsidRPr="00691C13">
              <w:rPr>
                <w:sz w:val="20"/>
                <w:szCs w:val="20"/>
              </w:rPr>
              <w:t> </w:t>
            </w:r>
          </w:p>
        </w:tc>
      </w:tr>
      <w:tr w:rsidR="00186080" w:rsidRPr="00691C13" w14:paraId="2B2AFEBA" w14:textId="77777777" w:rsidTr="00FE1366">
        <w:trPr>
          <w:cantSplit/>
          <w:trHeight w:val="203"/>
          <w:jc w:val="center"/>
        </w:trPr>
        <w:tc>
          <w:tcPr>
            <w:tcW w:w="1935" w:type="dxa"/>
            <w:vMerge w:val="restart"/>
            <w:tcBorders>
              <w:top w:val="single" w:sz="4" w:space="0" w:color="000000"/>
              <w:left w:val="single" w:sz="4" w:space="0" w:color="auto"/>
              <w:bottom w:val="single" w:sz="4" w:space="0" w:color="000000"/>
            </w:tcBorders>
            <w:shd w:val="clear" w:color="auto" w:fill="FFFFFF"/>
            <w:vAlign w:val="center"/>
          </w:tcPr>
          <w:p w14:paraId="77748E74" w14:textId="77777777" w:rsidR="00186080" w:rsidRPr="00FE2CAD" w:rsidRDefault="00186080" w:rsidP="00FE1366">
            <w:pPr>
              <w:rPr>
                <w:sz w:val="20"/>
                <w:szCs w:val="20"/>
              </w:rPr>
            </w:pPr>
            <w:r w:rsidRPr="00FE2CAD">
              <w:rPr>
                <w:sz w:val="20"/>
                <w:szCs w:val="20"/>
              </w:rPr>
              <w:t>10. Reino Unido</w:t>
            </w:r>
          </w:p>
        </w:tc>
        <w:tc>
          <w:tcPr>
            <w:tcW w:w="4695" w:type="dxa"/>
            <w:tcBorders>
              <w:top w:val="single" w:sz="4" w:space="0" w:color="000000"/>
              <w:left w:val="single" w:sz="4" w:space="0" w:color="000000"/>
              <w:bottom w:val="single" w:sz="4" w:space="0" w:color="000000"/>
            </w:tcBorders>
            <w:shd w:val="clear" w:color="auto" w:fill="FFFFFF"/>
            <w:vAlign w:val="center"/>
          </w:tcPr>
          <w:p w14:paraId="4D89EDA1" w14:textId="77777777" w:rsidR="00186080" w:rsidRPr="00691C13" w:rsidRDefault="00186080" w:rsidP="00FE1366">
            <w:pPr>
              <w:rPr>
                <w:sz w:val="20"/>
                <w:szCs w:val="20"/>
              </w:rPr>
            </w:pPr>
            <w:r w:rsidRPr="00691C13">
              <w:rPr>
                <w:sz w:val="20"/>
                <w:szCs w:val="20"/>
              </w:rPr>
              <w:t>19.</w:t>
            </w:r>
            <w:r w:rsidRPr="00691C13">
              <w:rPr>
                <w:i/>
                <w:iCs/>
                <w:sz w:val="20"/>
                <w:szCs w:val="20"/>
              </w:rPr>
              <w:t xml:space="preserve"> Open </w:t>
            </w:r>
            <w:proofErr w:type="spellStart"/>
            <w:r w:rsidRPr="00691C13">
              <w:rPr>
                <w:i/>
                <w:iCs/>
                <w:sz w:val="20"/>
                <w:szCs w:val="20"/>
              </w:rPr>
              <w:t>University</w:t>
            </w:r>
            <w:proofErr w:type="spellEnd"/>
            <w:r w:rsidRPr="00691C13">
              <w:rPr>
                <w:i/>
                <w:iCs/>
                <w:sz w:val="20"/>
                <w:szCs w:val="20"/>
              </w:rPr>
              <w:t xml:space="preserve"> Business </w:t>
            </w:r>
            <w:proofErr w:type="spellStart"/>
            <w:r w:rsidRPr="00691C13">
              <w:rPr>
                <w:i/>
                <w:iCs/>
                <w:sz w:val="20"/>
                <w:szCs w:val="20"/>
              </w:rPr>
              <w:t>School</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3F6E0C22"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7BD45B99"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1CCB0853"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340B28DA" w14:textId="77777777" w:rsidR="00186080" w:rsidRPr="00691C13" w:rsidRDefault="00186080" w:rsidP="00FE1366">
            <w:pPr>
              <w:jc w:val="center"/>
            </w:pPr>
            <w:r w:rsidRPr="00691C13">
              <w:rPr>
                <w:sz w:val="20"/>
                <w:szCs w:val="20"/>
              </w:rPr>
              <w:t> </w:t>
            </w:r>
          </w:p>
        </w:tc>
      </w:tr>
      <w:tr w:rsidR="00186080" w:rsidRPr="00691C13" w14:paraId="224C01D5" w14:textId="77777777" w:rsidTr="00FE1366">
        <w:trPr>
          <w:cantSplit/>
          <w:trHeight w:val="203"/>
          <w:jc w:val="center"/>
        </w:trPr>
        <w:tc>
          <w:tcPr>
            <w:tcW w:w="1935" w:type="dxa"/>
            <w:vMerge/>
            <w:tcBorders>
              <w:top w:val="single" w:sz="4" w:space="0" w:color="000000"/>
              <w:left w:val="single" w:sz="4" w:space="0" w:color="auto"/>
              <w:bottom w:val="single" w:sz="4" w:space="0" w:color="000000"/>
            </w:tcBorders>
            <w:shd w:val="clear" w:color="auto" w:fill="auto"/>
            <w:vAlign w:val="center"/>
          </w:tcPr>
          <w:p w14:paraId="2B7ADCA5" w14:textId="77777777" w:rsidR="00186080" w:rsidRPr="00191B05" w:rsidRDefault="00186080" w:rsidP="00FE1366">
            <w:pPr>
              <w:snapToGrid w:val="0"/>
              <w:rPr>
                <w:sz w:val="20"/>
                <w:szCs w:val="20"/>
              </w:rPr>
            </w:pPr>
          </w:p>
        </w:tc>
        <w:tc>
          <w:tcPr>
            <w:tcW w:w="4695" w:type="dxa"/>
            <w:tcBorders>
              <w:top w:val="single" w:sz="4" w:space="0" w:color="000000"/>
              <w:left w:val="single" w:sz="4" w:space="0" w:color="000000"/>
              <w:bottom w:val="single" w:sz="4" w:space="0" w:color="000000"/>
            </w:tcBorders>
            <w:shd w:val="clear" w:color="auto" w:fill="FFFFFF"/>
            <w:vAlign w:val="center"/>
          </w:tcPr>
          <w:p w14:paraId="236F6CD3" w14:textId="77777777" w:rsidR="00186080" w:rsidRPr="00691C13" w:rsidRDefault="00186080" w:rsidP="00FE1366">
            <w:pPr>
              <w:rPr>
                <w:sz w:val="20"/>
                <w:szCs w:val="20"/>
              </w:rPr>
            </w:pPr>
            <w:r w:rsidRPr="00691C13">
              <w:rPr>
                <w:sz w:val="20"/>
                <w:szCs w:val="20"/>
              </w:rPr>
              <w:t>20.</w:t>
            </w:r>
            <w:r w:rsidRPr="00691C13">
              <w:rPr>
                <w:i/>
                <w:iCs/>
                <w:sz w:val="20"/>
                <w:szCs w:val="20"/>
              </w:rPr>
              <w:t xml:space="preserve"> </w:t>
            </w:r>
            <w:proofErr w:type="spellStart"/>
            <w:r w:rsidRPr="00691C13">
              <w:rPr>
                <w:i/>
                <w:iCs/>
                <w:sz w:val="20"/>
                <w:szCs w:val="20"/>
              </w:rPr>
              <w:t>Loughborough</w:t>
            </w:r>
            <w:proofErr w:type="spellEnd"/>
            <w:r w:rsidRPr="00691C13">
              <w:rPr>
                <w:i/>
                <w:iCs/>
                <w:sz w:val="20"/>
                <w:szCs w:val="20"/>
              </w:rPr>
              <w:t xml:space="preserve"> </w:t>
            </w:r>
            <w:proofErr w:type="spellStart"/>
            <w:r w:rsidRPr="00691C13">
              <w:rPr>
                <w:i/>
                <w:iCs/>
                <w:sz w:val="20"/>
                <w:szCs w:val="20"/>
              </w:rPr>
              <w:t>University</w:t>
            </w:r>
            <w:proofErr w:type="spellEnd"/>
          </w:p>
        </w:tc>
        <w:tc>
          <w:tcPr>
            <w:tcW w:w="432" w:type="dxa"/>
            <w:tcBorders>
              <w:top w:val="single" w:sz="4" w:space="0" w:color="000000"/>
              <w:left w:val="single" w:sz="4" w:space="0" w:color="000000"/>
              <w:bottom w:val="single" w:sz="4" w:space="0" w:color="000000"/>
            </w:tcBorders>
            <w:shd w:val="clear" w:color="auto" w:fill="FFFFFF"/>
            <w:vAlign w:val="bottom"/>
          </w:tcPr>
          <w:p w14:paraId="04AEAE0D" w14:textId="77777777" w:rsidR="00186080" w:rsidRPr="00691C13" w:rsidRDefault="00186080" w:rsidP="00FE1366">
            <w:pPr>
              <w:jc w:val="center"/>
              <w:rPr>
                <w:sz w:val="20"/>
                <w:szCs w:val="20"/>
              </w:rPr>
            </w:pPr>
            <w:r w:rsidRPr="00691C13">
              <w:rPr>
                <w:sz w:val="20"/>
                <w:szCs w:val="20"/>
              </w:rPr>
              <w:t>X </w:t>
            </w:r>
          </w:p>
        </w:tc>
        <w:tc>
          <w:tcPr>
            <w:tcW w:w="432" w:type="dxa"/>
            <w:tcBorders>
              <w:top w:val="single" w:sz="4" w:space="0" w:color="000000"/>
              <w:left w:val="single" w:sz="4" w:space="0" w:color="000000"/>
              <w:bottom w:val="single" w:sz="4" w:space="0" w:color="000000"/>
            </w:tcBorders>
            <w:shd w:val="clear" w:color="auto" w:fill="FFFFFF"/>
            <w:vAlign w:val="bottom"/>
          </w:tcPr>
          <w:p w14:paraId="3C57E291"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000000"/>
            </w:tcBorders>
            <w:shd w:val="clear" w:color="auto" w:fill="FFFFFF"/>
            <w:vAlign w:val="bottom"/>
          </w:tcPr>
          <w:p w14:paraId="129BB736" w14:textId="77777777" w:rsidR="00186080" w:rsidRPr="00691C13" w:rsidRDefault="00186080" w:rsidP="00FE1366">
            <w:pPr>
              <w:jc w:val="center"/>
              <w:rPr>
                <w:sz w:val="20"/>
                <w:szCs w:val="20"/>
              </w:rPr>
            </w:pPr>
            <w:r w:rsidRPr="00691C13">
              <w:rPr>
                <w:sz w:val="20"/>
                <w:szCs w:val="20"/>
              </w:rPr>
              <w:t> </w:t>
            </w:r>
          </w:p>
        </w:tc>
        <w:tc>
          <w:tcPr>
            <w:tcW w:w="576"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AD0409F" w14:textId="77777777" w:rsidR="00186080" w:rsidRPr="00691C13" w:rsidRDefault="00186080" w:rsidP="00FE1366">
            <w:pPr>
              <w:jc w:val="center"/>
            </w:pPr>
            <w:r w:rsidRPr="00691C13">
              <w:rPr>
                <w:sz w:val="20"/>
                <w:szCs w:val="20"/>
              </w:rPr>
              <w:t> </w:t>
            </w:r>
          </w:p>
        </w:tc>
      </w:tr>
      <w:tr w:rsidR="00186080" w:rsidRPr="00691C13" w14:paraId="351A526F" w14:textId="77777777" w:rsidTr="00FE1366">
        <w:trPr>
          <w:trHeight w:val="203"/>
          <w:jc w:val="center"/>
        </w:trPr>
        <w:tc>
          <w:tcPr>
            <w:tcW w:w="1935" w:type="dxa"/>
            <w:tcBorders>
              <w:top w:val="single" w:sz="4" w:space="0" w:color="000000"/>
              <w:left w:val="single" w:sz="4" w:space="0" w:color="auto"/>
              <w:bottom w:val="single" w:sz="4" w:space="0" w:color="auto"/>
            </w:tcBorders>
            <w:shd w:val="clear" w:color="auto" w:fill="FFFFFF"/>
            <w:vAlign w:val="center"/>
          </w:tcPr>
          <w:p w14:paraId="58EF1BC6" w14:textId="77777777" w:rsidR="00186080" w:rsidRPr="00FE2CAD" w:rsidRDefault="00186080" w:rsidP="00FE1366">
            <w:pPr>
              <w:rPr>
                <w:sz w:val="20"/>
                <w:szCs w:val="20"/>
              </w:rPr>
            </w:pPr>
            <w:r w:rsidRPr="00FE2CAD">
              <w:rPr>
                <w:sz w:val="20"/>
                <w:szCs w:val="20"/>
              </w:rPr>
              <w:t>11. Suécia</w:t>
            </w:r>
          </w:p>
        </w:tc>
        <w:tc>
          <w:tcPr>
            <w:tcW w:w="4695" w:type="dxa"/>
            <w:tcBorders>
              <w:top w:val="single" w:sz="4" w:space="0" w:color="000000"/>
              <w:left w:val="single" w:sz="4" w:space="0" w:color="000000"/>
              <w:bottom w:val="single" w:sz="4" w:space="0" w:color="auto"/>
            </w:tcBorders>
            <w:shd w:val="clear" w:color="auto" w:fill="FFFFFF"/>
            <w:vAlign w:val="center"/>
          </w:tcPr>
          <w:p w14:paraId="68095B23" w14:textId="77777777" w:rsidR="00186080" w:rsidRPr="00691C13" w:rsidRDefault="00186080" w:rsidP="00FE1366">
            <w:pPr>
              <w:rPr>
                <w:sz w:val="20"/>
                <w:szCs w:val="20"/>
              </w:rPr>
            </w:pPr>
            <w:r w:rsidRPr="00691C13">
              <w:rPr>
                <w:sz w:val="20"/>
                <w:szCs w:val="20"/>
              </w:rPr>
              <w:t>21.</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Gothenburg</w:t>
            </w:r>
            <w:proofErr w:type="spellEnd"/>
          </w:p>
        </w:tc>
        <w:tc>
          <w:tcPr>
            <w:tcW w:w="432" w:type="dxa"/>
            <w:tcBorders>
              <w:top w:val="single" w:sz="4" w:space="0" w:color="000000"/>
              <w:left w:val="single" w:sz="4" w:space="0" w:color="000000"/>
              <w:bottom w:val="single" w:sz="4" w:space="0" w:color="auto"/>
            </w:tcBorders>
            <w:shd w:val="clear" w:color="auto" w:fill="FFFFFF"/>
            <w:vAlign w:val="bottom"/>
          </w:tcPr>
          <w:p w14:paraId="49FA303F"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auto"/>
            </w:tcBorders>
            <w:shd w:val="clear" w:color="auto" w:fill="FFFFFF"/>
            <w:vAlign w:val="bottom"/>
          </w:tcPr>
          <w:p w14:paraId="1E19B542" w14:textId="77777777" w:rsidR="00186080" w:rsidRPr="00691C13" w:rsidRDefault="00186080" w:rsidP="00FE1366">
            <w:pPr>
              <w:jc w:val="center"/>
              <w:rPr>
                <w:sz w:val="20"/>
                <w:szCs w:val="20"/>
              </w:rPr>
            </w:pPr>
            <w:r w:rsidRPr="00691C13">
              <w:rPr>
                <w:sz w:val="20"/>
                <w:szCs w:val="20"/>
              </w:rPr>
              <w:t> </w:t>
            </w:r>
          </w:p>
        </w:tc>
        <w:tc>
          <w:tcPr>
            <w:tcW w:w="432" w:type="dxa"/>
            <w:tcBorders>
              <w:top w:val="single" w:sz="4" w:space="0" w:color="000000"/>
              <w:left w:val="single" w:sz="4" w:space="0" w:color="000000"/>
              <w:bottom w:val="single" w:sz="4" w:space="0" w:color="auto"/>
            </w:tcBorders>
            <w:shd w:val="clear" w:color="auto" w:fill="FFFFFF"/>
            <w:vAlign w:val="bottom"/>
          </w:tcPr>
          <w:p w14:paraId="5B4B6CAE" w14:textId="77777777" w:rsidR="00186080" w:rsidRPr="00691C13" w:rsidRDefault="00186080" w:rsidP="00FE1366">
            <w:pPr>
              <w:jc w:val="center"/>
              <w:rPr>
                <w:sz w:val="20"/>
                <w:szCs w:val="20"/>
              </w:rPr>
            </w:pPr>
            <w:r w:rsidRPr="00691C13">
              <w:rPr>
                <w:sz w:val="20"/>
                <w:szCs w:val="20"/>
              </w:rPr>
              <w:t>X </w:t>
            </w:r>
          </w:p>
        </w:tc>
        <w:tc>
          <w:tcPr>
            <w:tcW w:w="576" w:type="dxa"/>
            <w:tcBorders>
              <w:top w:val="single" w:sz="4" w:space="0" w:color="000000"/>
              <w:left w:val="single" w:sz="4" w:space="0" w:color="000000"/>
              <w:bottom w:val="single" w:sz="4" w:space="0" w:color="auto"/>
              <w:right w:val="single" w:sz="4" w:space="0" w:color="auto"/>
            </w:tcBorders>
            <w:shd w:val="clear" w:color="auto" w:fill="FFFFFF"/>
            <w:vAlign w:val="bottom"/>
          </w:tcPr>
          <w:p w14:paraId="779548E4" w14:textId="77777777" w:rsidR="00186080" w:rsidRPr="00691C13" w:rsidRDefault="00186080" w:rsidP="00FE1366">
            <w:pPr>
              <w:snapToGrid w:val="0"/>
              <w:jc w:val="center"/>
              <w:rPr>
                <w:sz w:val="20"/>
                <w:szCs w:val="20"/>
              </w:rPr>
            </w:pPr>
          </w:p>
        </w:tc>
      </w:tr>
      <w:tr w:rsidR="00186080" w:rsidRPr="00691C13" w14:paraId="1F9436E7" w14:textId="77777777" w:rsidTr="00FE1366">
        <w:trPr>
          <w:trHeight w:val="203"/>
          <w:jc w:val="center"/>
        </w:trPr>
        <w:tc>
          <w:tcPr>
            <w:tcW w:w="8502" w:type="dxa"/>
            <w:gridSpan w:val="6"/>
            <w:tcBorders>
              <w:top w:val="single" w:sz="4" w:space="0" w:color="auto"/>
            </w:tcBorders>
            <w:shd w:val="clear" w:color="auto" w:fill="FFFFFF"/>
            <w:vAlign w:val="center"/>
          </w:tcPr>
          <w:p w14:paraId="4DD92CB0" w14:textId="370BF34D" w:rsidR="00186080" w:rsidRPr="00186080" w:rsidRDefault="00186080" w:rsidP="00FE1366">
            <w:pPr>
              <w:rPr>
                <w:bCs/>
                <w:color w:val="FF0000"/>
              </w:rPr>
            </w:pPr>
            <w:r w:rsidRPr="00186080">
              <w:rPr>
                <w:bCs/>
                <w:sz w:val="20"/>
                <w:szCs w:val="20"/>
              </w:rPr>
              <w:t xml:space="preserve">Fonte: </w:t>
            </w:r>
            <w:r>
              <w:rPr>
                <w:bCs/>
                <w:sz w:val="20"/>
                <w:szCs w:val="20"/>
              </w:rPr>
              <w:t>O</w:t>
            </w:r>
            <w:r w:rsidRPr="00186080">
              <w:rPr>
                <w:bCs/>
                <w:sz w:val="20"/>
                <w:szCs w:val="20"/>
              </w:rPr>
              <w:t>s autores (2017).</w:t>
            </w:r>
          </w:p>
        </w:tc>
      </w:tr>
    </w:tbl>
    <w:p w14:paraId="1CA0D376" w14:textId="3F097625" w:rsidR="00C275CA" w:rsidRDefault="00C275CA" w:rsidP="001C11E4">
      <w:pPr>
        <w:jc w:val="both"/>
      </w:pPr>
    </w:p>
    <w:tbl>
      <w:tblPr>
        <w:tblW w:w="0" w:type="auto"/>
        <w:jc w:val="center"/>
        <w:tblLayout w:type="fixed"/>
        <w:tblCellMar>
          <w:left w:w="70" w:type="dxa"/>
          <w:right w:w="70" w:type="dxa"/>
        </w:tblCellMar>
        <w:tblLook w:val="0000" w:firstRow="0" w:lastRow="0" w:firstColumn="0" w:lastColumn="0" w:noHBand="0" w:noVBand="0"/>
      </w:tblPr>
      <w:tblGrid>
        <w:gridCol w:w="1771"/>
        <w:gridCol w:w="4710"/>
        <w:gridCol w:w="481"/>
        <w:gridCol w:w="479"/>
        <w:gridCol w:w="481"/>
        <w:gridCol w:w="482"/>
      </w:tblGrid>
      <w:tr w:rsidR="0091180A" w:rsidRPr="00691C13" w14:paraId="60AA5B04" w14:textId="77777777" w:rsidTr="00FE1366">
        <w:trPr>
          <w:trHeight w:val="317"/>
          <w:jc w:val="center"/>
        </w:trPr>
        <w:tc>
          <w:tcPr>
            <w:tcW w:w="8404" w:type="dxa"/>
            <w:gridSpan w:val="6"/>
            <w:tcBorders>
              <w:bottom w:val="single" w:sz="4" w:space="0" w:color="auto"/>
            </w:tcBorders>
            <w:shd w:val="clear" w:color="auto" w:fill="FFFFFF"/>
            <w:vAlign w:val="center"/>
          </w:tcPr>
          <w:p w14:paraId="30A90ED2" w14:textId="1C56A299" w:rsidR="0091180A" w:rsidRPr="0091180A" w:rsidRDefault="0091180A" w:rsidP="0091180A">
            <w:pPr>
              <w:rPr>
                <w:bCs/>
              </w:rPr>
            </w:pPr>
            <w:r w:rsidRPr="0091180A">
              <w:rPr>
                <w:bCs/>
              </w:rPr>
              <w:lastRenderedPageBreak/>
              <w:t>Quadro 5</w:t>
            </w:r>
            <w:r w:rsidRPr="0091180A">
              <w:rPr>
                <w:bCs/>
              </w:rPr>
              <w:t xml:space="preserve"> - Opiniões das academias sobre a nova definição de Despesas</w:t>
            </w:r>
          </w:p>
        </w:tc>
      </w:tr>
      <w:tr w:rsidR="0091180A" w:rsidRPr="00691C13" w14:paraId="4AA049B6" w14:textId="77777777" w:rsidTr="00FE1366">
        <w:trPr>
          <w:trHeight w:val="199"/>
          <w:jc w:val="center"/>
        </w:trPr>
        <w:tc>
          <w:tcPr>
            <w:tcW w:w="1771" w:type="dxa"/>
            <w:tcBorders>
              <w:top w:val="single" w:sz="4" w:space="0" w:color="auto"/>
              <w:left w:val="single" w:sz="4" w:space="0" w:color="auto"/>
              <w:bottom w:val="single" w:sz="4" w:space="0" w:color="000000"/>
            </w:tcBorders>
            <w:shd w:val="clear" w:color="auto" w:fill="FFFFFF"/>
            <w:vAlign w:val="center"/>
          </w:tcPr>
          <w:p w14:paraId="0272824C" w14:textId="77777777" w:rsidR="0091180A" w:rsidRPr="00691C13" w:rsidRDefault="0091180A" w:rsidP="00FE1366">
            <w:pPr>
              <w:jc w:val="center"/>
              <w:rPr>
                <w:sz w:val="20"/>
                <w:szCs w:val="20"/>
              </w:rPr>
            </w:pPr>
            <w:r w:rsidRPr="00691C13">
              <w:rPr>
                <w:sz w:val="20"/>
                <w:szCs w:val="20"/>
              </w:rPr>
              <w:t>Países</w:t>
            </w:r>
          </w:p>
        </w:tc>
        <w:tc>
          <w:tcPr>
            <w:tcW w:w="4710" w:type="dxa"/>
            <w:tcBorders>
              <w:top w:val="single" w:sz="4" w:space="0" w:color="auto"/>
              <w:left w:val="single" w:sz="4" w:space="0" w:color="000000"/>
              <w:bottom w:val="single" w:sz="4" w:space="0" w:color="000000"/>
            </w:tcBorders>
            <w:shd w:val="clear" w:color="auto" w:fill="FFFFFF"/>
            <w:vAlign w:val="center"/>
          </w:tcPr>
          <w:p w14:paraId="7DFD48EA" w14:textId="77777777" w:rsidR="0091180A" w:rsidRPr="00691C13" w:rsidRDefault="0091180A" w:rsidP="00FE1366">
            <w:pPr>
              <w:jc w:val="center"/>
              <w:rPr>
                <w:sz w:val="20"/>
                <w:szCs w:val="20"/>
              </w:rPr>
            </w:pPr>
            <w:r w:rsidRPr="00691C13">
              <w:rPr>
                <w:sz w:val="20"/>
                <w:szCs w:val="20"/>
              </w:rPr>
              <w:t>Organizações</w:t>
            </w:r>
          </w:p>
        </w:tc>
        <w:tc>
          <w:tcPr>
            <w:tcW w:w="481" w:type="dxa"/>
            <w:tcBorders>
              <w:top w:val="single" w:sz="4" w:space="0" w:color="auto"/>
              <w:left w:val="single" w:sz="4" w:space="0" w:color="000000"/>
              <w:bottom w:val="single" w:sz="4" w:space="0" w:color="000000"/>
            </w:tcBorders>
            <w:shd w:val="clear" w:color="auto" w:fill="FFFFFF"/>
            <w:vAlign w:val="center"/>
          </w:tcPr>
          <w:p w14:paraId="78E338C2" w14:textId="77777777" w:rsidR="0091180A" w:rsidRPr="00691C13" w:rsidRDefault="0091180A" w:rsidP="00FE1366">
            <w:pPr>
              <w:rPr>
                <w:sz w:val="20"/>
                <w:szCs w:val="20"/>
              </w:rPr>
            </w:pPr>
            <w:r w:rsidRPr="00691C13">
              <w:rPr>
                <w:sz w:val="20"/>
                <w:szCs w:val="20"/>
              </w:rPr>
              <w:t> (1)</w:t>
            </w:r>
          </w:p>
        </w:tc>
        <w:tc>
          <w:tcPr>
            <w:tcW w:w="479" w:type="dxa"/>
            <w:tcBorders>
              <w:top w:val="single" w:sz="4" w:space="0" w:color="auto"/>
              <w:left w:val="single" w:sz="4" w:space="0" w:color="000000"/>
              <w:bottom w:val="single" w:sz="4" w:space="0" w:color="000000"/>
            </w:tcBorders>
            <w:shd w:val="clear" w:color="auto" w:fill="FFFFFF"/>
            <w:vAlign w:val="center"/>
          </w:tcPr>
          <w:p w14:paraId="40057611" w14:textId="77777777" w:rsidR="0091180A" w:rsidRPr="00691C13" w:rsidRDefault="0091180A" w:rsidP="00FE1366">
            <w:pPr>
              <w:rPr>
                <w:sz w:val="20"/>
                <w:szCs w:val="20"/>
              </w:rPr>
            </w:pPr>
            <w:r w:rsidRPr="00691C13">
              <w:rPr>
                <w:sz w:val="20"/>
                <w:szCs w:val="20"/>
              </w:rPr>
              <w:t> (2)</w:t>
            </w:r>
          </w:p>
        </w:tc>
        <w:tc>
          <w:tcPr>
            <w:tcW w:w="481" w:type="dxa"/>
            <w:tcBorders>
              <w:top w:val="single" w:sz="4" w:space="0" w:color="auto"/>
              <w:left w:val="single" w:sz="4" w:space="0" w:color="000000"/>
              <w:bottom w:val="single" w:sz="4" w:space="0" w:color="000000"/>
            </w:tcBorders>
            <w:shd w:val="clear" w:color="auto" w:fill="FFFFFF"/>
            <w:vAlign w:val="center"/>
          </w:tcPr>
          <w:p w14:paraId="2C8F534D" w14:textId="77777777" w:rsidR="0091180A" w:rsidRPr="00691C13" w:rsidRDefault="0091180A" w:rsidP="00FE1366">
            <w:pPr>
              <w:rPr>
                <w:sz w:val="20"/>
                <w:szCs w:val="20"/>
              </w:rPr>
            </w:pPr>
            <w:r w:rsidRPr="00691C13">
              <w:rPr>
                <w:sz w:val="20"/>
                <w:szCs w:val="20"/>
              </w:rPr>
              <w:t> (3)</w:t>
            </w:r>
          </w:p>
        </w:tc>
        <w:tc>
          <w:tcPr>
            <w:tcW w:w="482" w:type="dxa"/>
            <w:tcBorders>
              <w:top w:val="single" w:sz="4" w:space="0" w:color="auto"/>
              <w:left w:val="single" w:sz="4" w:space="0" w:color="000000"/>
              <w:bottom w:val="single" w:sz="4" w:space="0" w:color="000000"/>
              <w:right w:val="single" w:sz="4" w:space="0" w:color="auto"/>
            </w:tcBorders>
            <w:shd w:val="clear" w:color="auto" w:fill="FFFFFF"/>
            <w:vAlign w:val="center"/>
          </w:tcPr>
          <w:p w14:paraId="117B84BF" w14:textId="77777777" w:rsidR="0091180A" w:rsidRPr="00691C13" w:rsidRDefault="0091180A" w:rsidP="00FE1366">
            <w:r w:rsidRPr="00691C13">
              <w:rPr>
                <w:sz w:val="20"/>
                <w:szCs w:val="20"/>
              </w:rPr>
              <w:t> (4)</w:t>
            </w:r>
          </w:p>
        </w:tc>
      </w:tr>
      <w:tr w:rsidR="0091180A" w:rsidRPr="00691C13" w14:paraId="5B4C09DC" w14:textId="77777777" w:rsidTr="00FE1366">
        <w:trPr>
          <w:trHeight w:val="199"/>
          <w:jc w:val="center"/>
        </w:trPr>
        <w:tc>
          <w:tcPr>
            <w:tcW w:w="1771" w:type="dxa"/>
            <w:tcBorders>
              <w:top w:val="single" w:sz="4" w:space="0" w:color="000000"/>
              <w:left w:val="single" w:sz="4" w:space="0" w:color="auto"/>
              <w:bottom w:val="single" w:sz="4" w:space="0" w:color="000000"/>
            </w:tcBorders>
            <w:shd w:val="clear" w:color="auto" w:fill="FFFFFF"/>
            <w:vAlign w:val="center"/>
          </w:tcPr>
          <w:p w14:paraId="0238990C" w14:textId="77777777" w:rsidR="0091180A" w:rsidRPr="00691C13" w:rsidRDefault="0091180A" w:rsidP="00FE1366">
            <w:pPr>
              <w:rPr>
                <w:sz w:val="20"/>
                <w:szCs w:val="20"/>
              </w:rPr>
            </w:pPr>
            <w:r w:rsidRPr="00691C13">
              <w:rPr>
                <w:sz w:val="20"/>
                <w:szCs w:val="20"/>
              </w:rPr>
              <w:t>1. Alemanha</w:t>
            </w:r>
          </w:p>
        </w:tc>
        <w:tc>
          <w:tcPr>
            <w:tcW w:w="4710" w:type="dxa"/>
            <w:tcBorders>
              <w:top w:val="single" w:sz="4" w:space="0" w:color="000000"/>
              <w:left w:val="single" w:sz="4" w:space="0" w:color="000000"/>
              <w:bottom w:val="single" w:sz="4" w:space="0" w:color="000000"/>
            </w:tcBorders>
            <w:shd w:val="clear" w:color="auto" w:fill="FFFFFF"/>
            <w:vAlign w:val="center"/>
          </w:tcPr>
          <w:p w14:paraId="5054113D" w14:textId="77777777" w:rsidR="0091180A" w:rsidRPr="00691C13" w:rsidRDefault="0091180A" w:rsidP="00FE1366">
            <w:pPr>
              <w:rPr>
                <w:sz w:val="20"/>
                <w:szCs w:val="20"/>
              </w:rPr>
            </w:pPr>
            <w:r w:rsidRPr="00691C13">
              <w:rPr>
                <w:sz w:val="20"/>
                <w:szCs w:val="20"/>
              </w:rPr>
              <w:t>1.</w:t>
            </w:r>
            <w:r w:rsidRPr="00691C13">
              <w:rPr>
                <w:i/>
                <w:iCs/>
                <w:sz w:val="20"/>
                <w:szCs w:val="20"/>
              </w:rPr>
              <w:t xml:space="preserve"> </w:t>
            </w:r>
            <w:proofErr w:type="spellStart"/>
            <w:r w:rsidRPr="00691C13">
              <w:rPr>
                <w:i/>
                <w:iCs/>
                <w:sz w:val="20"/>
                <w:szCs w:val="20"/>
              </w:rPr>
              <w:t>Universität</w:t>
            </w:r>
            <w:proofErr w:type="spellEnd"/>
            <w:r w:rsidRPr="00691C13">
              <w:rPr>
                <w:i/>
                <w:iCs/>
                <w:sz w:val="20"/>
                <w:szCs w:val="20"/>
              </w:rPr>
              <w:t xml:space="preserve"> </w:t>
            </w:r>
            <w:proofErr w:type="spellStart"/>
            <w:r w:rsidRPr="00691C13">
              <w:rPr>
                <w:i/>
                <w:iCs/>
                <w:sz w:val="20"/>
                <w:szCs w:val="20"/>
              </w:rPr>
              <w:t>zu</w:t>
            </w:r>
            <w:proofErr w:type="spellEnd"/>
            <w:r w:rsidRPr="00691C13">
              <w:rPr>
                <w:i/>
                <w:iCs/>
                <w:sz w:val="20"/>
                <w:szCs w:val="20"/>
              </w:rPr>
              <w:t xml:space="preserve"> </w:t>
            </w:r>
            <w:proofErr w:type="spellStart"/>
            <w:r w:rsidRPr="00691C13">
              <w:rPr>
                <w:i/>
                <w:iCs/>
                <w:sz w:val="20"/>
                <w:szCs w:val="20"/>
              </w:rPr>
              <w:t>Köln</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44262DA0"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07B12327"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319E4258"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F640622" w14:textId="77777777" w:rsidR="0091180A" w:rsidRPr="00691C13" w:rsidRDefault="0091180A" w:rsidP="00FE1366">
            <w:pPr>
              <w:jc w:val="center"/>
            </w:pPr>
            <w:r w:rsidRPr="00691C13">
              <w:rPr>
                <w:sz w:val="20"/>
                <w:szCs w:val="20"/>
              </w:rPr>
              <w:t> </w:t>
            </w:r>
          </w:p>
        </w:tc>
      </w:tr>
      <w:tr w:rsidR="0091180A" w:rsidRPr="00691C13" w14:paraId="665EA557" w14:textId="77777777" w:rsidTr="00FE1366">
        <w:trPr>
          <w:cantSplit/>
          <w:trHeight w:val="199"/>
          <w:jc w:val="center"/>
        </w:trPr>
        <w:tc>
          <w:tcPr>
            <w:tcW w:w="1771" w:type="dxa"/>
            <w:vMerge w:val="restart"/>
            <w:tcBorders>
              <w:top w:val="single" w:sz="4" w:space="0" w:color="000000"/>
              <w:left w:val="single" w:sz="4" w:space="0" w:color="auto"/>
              <w:bottom w:val="single" w:sz="4" w:space="0" w:color="000000"/>
            </w:tcBorders>
            <w:shd w:val="clear" w:color="auto" w:fill="FFFFFF"/>
            <w:vAlign w:val="center"/>
          </w:tcPr>
          <w:p w14:paraId="0F233004" w14:textId="77777777" w:rsidR="0091180A" w:rsidRPr="00691C13" w:rsidRDefault="0091180A" w:rsidP="00FE1366">
            <w:pPr>
              <w:rPr>
                <w:sz w:val="20"/>
                <w:szCs w:val="20"/>
              </w:rPr>
            </w:pPr>
            <w:r w:rsidRPr="00691C13">
              <w:rPr>
                <w:sz w:val="20"/>
                <w:szCs w:val="20"/>
              </w:rPr>
              <w:t>2. Austrália</w:t>
            </w:r>
          </w:p>
        </w:tc>
        <w:tc>
          <w:tcPr>
            <w:tcW w:w="4710" w:type="dxa"/>
            <w:tcBorders>
              <w:top w:val="single" w:sz="4" w:space="0" w:color="000000"/>
              <w:left w:val="single" w:sz="4" w:space="0" w:color="000000"/>
              <w:bottom w:val="single" w:sz="4" w:space="0" w:color="000000"/>
            </w:tcBorders>
            <w:shd w:val="clear" w:color="auto" w:fill="FFFFFF"/>
            <w:vAlign w:val="center"/>
          </w:tcPr>
          <w:p w14:paraId="53F5BCEE" w14:textId="77777777" w:rsidR="0091180A" w:rsidRPr="00691C13" w:rsidRDefault="0091180A" w:rsidP="00FE1366">
            <w:pPr>
              <w:rPr>
                <w:sz w:val="20"/>
                <w:szCs w:val="20"/>
              </w:rPr>
            </w:pPr>
            <w:r w:rsidRPr="00691C13">
              <w:rPr>
                <w:sz w:val="20"/>
                <w:szCs w:val="20"/>
              </w:rPr>
              <w:t>2.</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 Sydney</w:t>
            </w:r>
          </w:p>
        </w:tc>
        <w:tc>
          <w:tcPr>
            <w:tcW w:w="481" w:type="dxa"/>
            <w:tcBorders>
              <w:top w:val="single" w:sz="4" w:space="0" w:color="000000"/>
              <w:left w:val="single" w:sz="4" w:space="0" w:color="000000"/>
              <w:bottom w:val="single" w:sz="4" w:space="0" w:color="000000"/>
            </w:tcBorders>
            <w:shd w:val="clear" w:color="auto" w:fill="FFFFFF"/>
            <w:vAlign w:val="bottom"/>
          </w:tcPr>
          <w:p w14:paraId="155DC823"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49D399BE"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55BDDC3F"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FB74F00" w14:textId="77777777" w:rsidR="0091180A" w:rsidRPr="00691C13" w:rsidRDefault="0091180A" w:rsidP="00FE1366">
            <w:pPr>
              <w:jc w:val="center"/>
            </w:pPr>
            <w:r w:rsidRPr="00691C13">
              <w:rPr>
                <w:sz w:val="20"/>
                <w:szCs w:val="20"/>
              </w:rPr>
              <w:t> </w:t>
            </w:r>
          </w:p>
        </w:tc>
      </w:tr>
      <w:tr w:rsidR="0091180A" w:rsidRPr="00691C13" w14:paraId="1ED7765C"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57F9DBA3"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276BDEAC" w14:textId="77777777" w:rsidR="0091180A" w:rsidRPr="00691C13" w:rsidRDefault="0091180A" w:rsidP="00FE1366">
            <w:pPr>
              <w:rPr>
                <w:sz w:val="20"/>
                <w:szCs w:val="20"/>
              </w:rPr>
            </w:pPr>
            <w:r w:rsidRPr="00691C13">
              <w:rPr>
                <w:sz w:val="20"/>
                <w:szCs w:val="20"/>
              </w:rPr>
              <w:t>3.</w:t>
            </w:r>
            <w:r w:rsidRPr="00691C13">
              <w:rPr>
                <w:i/>
                <w:iCs/>
                <w:sz w:val="20"/>
                <w:szCs w:val="20"/>
              </w:rPr>
              <w:t xml:space="preserve"> </w:t>
            </w:r>
            <w:proofErr w:type="spellStart"/>
            <w:r w:rsidRPr="00691C13">
              <w:rPr>
                <w:i/>
                <w:iCs/>
                <w:sz w:val="20"/>
                <w:szCs w:val="20"/>
              </w:rPr>
              <w:t>Swinburne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Technology</w:t>
            </w:r>
          </w:p>
        </w:tc>
        <w:tc>
          <w:tcPr>
            <w:tcW w:w="481" w:type="dxa"/>
            <w:tcBorders>
              <w:top w:val="single" w:sz="4" w:space="0" w:color="000000"/>
              <w:left w:val="single" w:sz="4" w:space="0" w:color="000000"/>
              <w:bottom w:val="single" w:sz="4" w:space="0" w:color="000000"/>
            </w:tcBorders>
            <w:shd w:val="clear" w:color="auto" w:fill="FFFFFF"/>
            <w:vAlign w:val="bottom"/>
          </w:tcPr>
          <w:p w14:paraId="704A39E2"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6A9B854A"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6B556130"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57E7190" w14:textId="77777777" w:rsidR="0091180A" w:rsidRPr="00691C13" w:rsidRDefault="0091180A" w:rsidP="00FE1366">
            <w:pPr>
              <w:jc w:val="center"/>
            </w:pPr>
            <w:r w:rsidRPr="00691C13">
              <w:rPr>
                <w:sz w:val="20"/>
                <w:szCs w:val="20"/>
              </w:rPr>
              <w:t> </w:t>
            </w:r>
          </w:p>
        </w:tc>
      </w:tr>
      <w:tr w:rsidR="0091180A" w:rsidRPr="00691C13" w14:paraId="6F38D544"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4AE4611E"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366E907E" w14:textId="77777777" w:rsidR="0091180A" w:rsidRPr="00691C13" w:rsidRDefault="0091180A" w:rsidP="00FE1366">
            <w:pPr>
              <w:rPr>
                <w:sz w:val="20"/>
                <w:szCs w:val="20"/>
              </w:rPr>
            </w:pPr>
            <w:r w:rsidRPr="00691C13">
              <w:rPr>
                <w:sz w:val="20"/>
                <w:szCs w:val="20"/>
              </w:rPr>
              <w:t>4.</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Melbourne</w:t>
            </w:r>
          </w:p>
        </w:tc>
        <w:tc>
          <w:tcPr>
            <w:tcW w:w="481" w:type="dxa"/>
            <w:tcBorders>
              <w:top w:val="single" w:sz="4" w:space="0" w:color="000000"/>
              <w:left w:val="single" w:sz="4" w:space="0" w:color="000000"/>
              <w:bottom w:val="single" w:sz="4" w:space="0" w:color="000000"/>
            </w:tcBorders>
            <w:shd w:val="clear" w:color="auto" w:fill="FFFFFF"/>
            <w:vAlign w:val="bottom"/>
          </w:tcPr>
          <w:p w14:paraId="4AAA0E62"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78F6B2EB"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2B3AE219"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D00B552" w14:textId="77777777" w:rsidR="0091180A" w:rsidRPr="00691C13" w:rsidRDefault="0091180A" w:rsidP="00FE1366">
            <w:pPr>
              <w:jc w:val="center"/>
            </w:pPr>
            <w:r w:rsidRPr="00691C13">
              <w:rPr>
                <w:sz w:val="20"/>
                <w:szCs w:val="20"/>
              </w:rPr>
              <w:t> </w:t>
            </w:r>
          </w:p>
        </w:tc>
      </w:tr>
      <w:tr w:rsidR="0091180A" w:rsidRPr="00691C13" w14:paraId="55251E86" w14:textId="77777777" w:rsidTr="00FE1366">
        <w:trPr>
          <w:cantSplit/>
          <w:trHeight w:val="199"/>
          <w:jc w:val="center"/>
        </w:trPr>
        <w:tc>
          <w:tcPr>
            <w:tcW w:w="1771" w:type="dxa"/>
            <w:vMerge w:val="restart"/>
            <w:tcBorders>
              <w:top w:val="single" w:sz="4" w:space="0" w:color="000000"/>
              <w:left w:val="single" w:sz="4" w:space="0" w:color="auto"/>
              <w:bottom w:val="single" w:sz="4" w:space="0" w:color="000000"/>
            </w:tcBorders>
            <w:shd w:val="clear" w:color="auto" w:fill="FFFFFF"/>
            <w:vAlign w:val="center"/>
          </w:tcPr>
          <w:p w14:paraId="725A80AB" w14:textId="77777777" w:rsidR="0091180A" w:rsidRPr="00691C13" w:rsidRDefault="0091180A" w:rsidP="00FE1366">
            <w:pPr>
              <w:rPr>
                <w:sz w:val="20"/>
                <w:szCs w:val="20"/>
              </w:rPr>
            </w:pPr>
            <w:r w:rsidRPr="00691C13">
              <w:rPr>
                <w:sz w:val="20"/>
                <w:szCs w:val="20"/>
              </w:rPr>
              <w:t>3. Brasil</w:t>
            </w:r>
          </w:p>
        </w:tc>
        <w:tc>
          <w:tcPr>
            <w:tcW w:w="4710" w:type="dxa"/>
            <w:tcBorders>
              <w:top w:val="single" w:sz="4" w:space="0" w:color="000000"/>
              <w:left w:val="single" w:sz="4" w:space="0" w:color="000000"/>
              <w:bottom w:val="single" w:sz="4" w:space="0" w:color="000000"/>
            </w:tcBorders>
            <w:shd w:val="clear" w:color="auto" w:fill="FFFFFF"/>
            <w:vAlign w:val="center"/>
          </w:tcPr>
          <w:p w14:paraId="150720C7" w14:textId="77777777" w:rsidR="0091180A" w:rsidRPr="00691C13" w:rsidRDefault="0091180A" w:rsidP="00FE1366">
            <w:pPr>
              <w:rPr>
                <w:sz w:val="20"/>
                <w:szCs w:val="20"/>
              </w:rPr>
            </w:pPr>
            <w:r w:rsidRPr="00691C13">
              <w:rPr>
                <w:sz w:val="20"/>
                <w:szCs w:val="20"/>
              </w:rPr>
              <w:t>5.</w:t>
            </w:r>
            <w:r w:rsidRPr="00691C13">
              <w:rPr>
                <w:i/>
                <w:iCs/>
                <w:sz w:val="20"/>
                <w:szCs w:val="20"/>
              </w:rPr>
              <w:t xml:space="preserve"> </w:t>
            </w:r>
            <w:r w:rsidRPr="00691C13">
              <w:rPr>
                <w:sz w:val="20"/>
                <w:szCs w:val="20"/>
              </w:rPr>
              <w:t>UNB - Universidade de Brasília</w:t>
            </w:r>
          </w:p>
        </w:tc>
        <w:tc>
          <w:tcPr>
            <w:tcW w:w="481" w:type="dxa"/>
            <w:tcBorders>
              <w:top w:val="single" w:sz="4" w:space="0" w:color="000000"/>
              <w:left w:val="single" w:sz="4" w:space="0" w:color="000000"/>
              <w:bottom w:val="single" w:sz="4" w:space="0" w:color="000000"/>
            </w:tcBorders>
            <w:shd w:val="clear" w:color="auto" w:fill="FFFFFF"/>
            <w:vAlign w:val="bottom"/>
          </w:tcPr>
          <w:p w14:paraId="4D81211F"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6DE09041" w14:textId="77777777" w:rsidR="0091180A" w:rsidRPr="00691C13" w:rsidRDefault="0091180A" w:rsidP="00FE1366">
            <w:pPr>
              <w:jc w:val="center"/>
              <w:rPr>
                <w:sz w:val="20"/>
                <w:szCs w:val="20"/>
              </w:rPr>
            </w:pPr>
            <w:r w:rsidRPr="00691C13">
              <w:rPr>
                <w:sz w:val="20"/>
                <w:szCs w:val="20"/>
              </w:rPr>
              <w:t> </w:t>
            </w:r>
          </w:p>
        </w:tc>
        <w:tc>
          <w:tcPr>
            <w:tcW w:w="481" w:type="dxa"/>
            <w:tcBorders>
              <w:top w:val="single" w:sz="4" w:space="0" w:color="000000"/>
              <w:left w:val="single" w:sz="4" w:space="0" w:color="000000"/>
              <w:bottom w:val="single" w:sz="4" w:space="0" w:color="000000"/>
            </w:tcBorders>
            <w:shd w:val="clear" w:color="auto" w:fill="FFFFFF"/>
            <w:vAlign w:val="bottom"/>
          </w:tcPr>
          <w:p w14:paraId="5B0B0054"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501873F3" w14:textId="77777777" w:rsidR="0091180A" w:rsidRPr="00691C13" w:rsidRDefault="0091180A" w:rsidP="00FE1366">
            <w:pPr>
              <w:jc w:val="center"/>
            </w:pPr>
            <w:r w:rsidRPr="00691C13">
              <w:rPr>
                <w:sz w:val="20"/>
                <w:szCs w:val="20"/>
              </w:rPr>
              <w:t>X </w:t>
            </w:r>
          </w:p>
        </w:tc>
      </w:tr>
      <w:tr w:rsidR="0091180A" w:rsidRPr="00691C13" w14:paraId="1590B329"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0C10CE14"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7BBE8F1B" w14:textId="77777777" w:rsidR="0091180A" w:rsidRPr="00691C13" w:rsidRDefault="0091180A" w:rsidP="00FE1366">
            <w:pPr>
              <w:rPr>
                <w:sz w:val="20"/>
                <w:szCs w:val="20"/>
              </w:rPr>
            </w:pPr>
            <w:r w:rsidRPr="00691C13">
              <w:rPr>
                <w:sz w:val="20"/>
                <w:szCs w:val="20"/>
              </w:rPr>
              <w:t>6.</w:t>
            </w:r>
            <w:r w:rsidRPr="00691C13">
              <w:rPr>
                <w:i/>
                <w:iCs/>
                <w:sz w:val="20"/>
                <w:szCs w:val="20"/>
              </w:rPr>
              <w:t xml:space="preserve"> </w:t>
            </w:r>
            <w:proofErr w:type="spellStart"/>
            <w:r w:rsidRPr="00691C13">
              <w:rPr>
                <w:i/>
                <w:iCs/>
                <w:sz w:val="20"/>
                <w:szCs w:val="20"/>
              </w:rPr>
              <w:t>Group</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Brazilian</w:t>
            </w:r>
            <w:proofErr w:type="spellEnd"/>
            <w:r w:rsidRPr="00691C13">
              <w:rPr>
                <w:i/>
                <w:iCs/>
                <w:sz w:val="20"/>
                <w:szCs w:val="20"/>
              </w:rPr>
              <w:t xml:space="preserve"> </w:t>
            </w:r>
            <w:proofErr w:type="spellStart"/>
            <w:r w:rsidRPr="00691C13">
              <w:rPr>
                <w:i/>
                <w:iCs/>
                <w:sz w:val="20"/>
                <w:szCs w:val="20"/>
              </w:rPr>
              <w:t>Academics</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588507B4"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028558D7" w14:textId="77777777" w:rsidR="0091180A" w:rsidRPr="00691C13" w:rsidRDefault="0091180A" w:rsidP="00FE1366">
            <w:pPr>
              <w:jc w:val="center"/>
              <w:rPr>
                <w:sz w:val="20"/>
                <w:szCs w:val="20"/>
              </w:rPr>
            </w:pPr>
            <w:r w:rsidRPr="00691C13">
              <w:rPr>
                <w:sz w:val="20"/>
                <w:szCs w:val="20"/>
              </w:rPr>
              <w:t> </w:t>
            </w:r>
          </w:p>
        </w:tc>
        <w:tc>
          <w:tcPr>
            <w:tcW w:w="481" w:type="dxa"/>
            <w:tcBorders>
              <w:top w:val="single" w:sz="4" w:space="0" w:color="000000"/>
              <w:left w:val="single" w:sz="4" w:space="0" w:color="000000"/>
              <w:bottom w:val="single" w:sz="4" w:space="0" w:color="000000"/>
            </w:tcBorders>
            <w:shd w:val="clear" w:color="auto" w:fill="FFFFFF"/>
            <w:vAlign w:val="bottom"/>
          </w:tcPr>
          <w:p w14:paraId="50ADD86B"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38545013" w14:textId="77777777" w:rsidR="0091180A" w:rsidRPr="00691C13" w:rsidRDefault="0091180A" w:rsidP="00FE1366">
            <w:pPr>
              <w:jc w:val="center"/>
            </w:pPr>
            <w:r w:rsidRPr="00691C13">
              <w:rPr>
                <w:sz w:val="20"/>
                <w:szCs w:val="20"/>
              </w:rPr>
              <w:t>X </w:t>
            </w:r>
          </w:p>
        </w:tc>
      </w:tr>
      <w:tr w:rsidR="0091180A" w:rsidRPr="00691C13" w14:paraId="21CD205C" w14:textId="77777777" w:rsidTr="00FE1366">
        <w:trPr>
          <w:cantSplit/>
          <w:trHeight w:val="199"/>
          <w:jc w:val="center"/>
        </w:trPr>
        <w:tc>
          <w:tcPr>
            <w:tcW w:w="1771" w:type="dxa"/>
            <w:vMerge w:val="restart"/>
            <w:tcBorders>
              <w:top w:val="single" w:sz="4" w:space="0" w:color="000000"/>
              <w:left w:val="single" w:sz="4" w:space="0" w:color="auto"/>
              <w:bottom w:val="single" w:sz="4" w:space="0" w:color="000000"/>
            </w:tcBorders>
            <w:shd w:val="clear" w:color="auto" w:fill="FFFFFF"/>
            <w:vAlign w:val="center"/>
          </w:tcPr>
          <w:p w14:paraId="6B35DF98" w14:textId="77777777" w:rsidR="0091180A" w:rsidRPr="00691C13" w:rsidRDefault="0091180A" w:rsidP="00FE1366">
            <w:pPr>
              <w:rPr>
                <w:sz w:val="20"/>
                <w:szCs w:val="20"/>
              </w:rPr>
            </w:pPr>
            <w:r w:rsidRPr="00691C13">
              <w:rPr>
                <w:sz w:val="20"/>
                <w:szCs w:val="20"/>
              </w:rPr>
              <w:t>4. China</w:t>
            </w:r>
          </w:p>
        </w:tc>
        <w:tc>
          <w:tcPr>
            <w:tcW w:w="4710" w:type="dxa"/>
            <w:tcBorders>
              <w:top w:val="single" w:sz="4" w:space="0" w:color="000000"/>
              <w:left w:val="single" w:sz="4" w:space="0" w:color="000000"/>
              <w:bottom w:val="single" w:sz="4" w:space="0" w:color="000000"/>
            </w:tcBorders>
            <w:shd w:val="clear" w:color="auto" w:fill="FFFFFF"/>
            <w:vAlign w:val="center"/>
          </w:tcPr>
          <w:p w14:paraId="0CCFB0CD" w14:textId="77777777" w:rsidR="0091180A" w:rsidRPr="00691C13" w:rsidRDefault="0091180A" w:rsidP="00FE1366">
            <w:pPr>
              <w:rPr>
                <w:sz w:val="20"/>
                <w:szCs w:val="20"/>
              </w:rPr>
            </w:pPr>
            <w:r w:rsidRPr="00691C13">
              <w:rPr>
                <w:sz w:val="20"/>
                <w:szCs w:val="20"/>
              </w:rPr>
              <w:t>7.</w:t>
            </w:r>
            <w:r w:rsidRPr="00691C13">
              <w:rPr>
                <w:i/>
                <w:iCs/>
                <w:sz w:val="20"/>
                <w:szCs w:val="20"/>
              </w:rPr>
              <w:t xml:space="preserve"> Nanjing </w:t>
            </w:r>
            <w:proofErr w:type="spellStart"/>
            <w:r w:rsidRPr="00691C13">
              <w:rPr>
                <w:i/>
                <w:iCs/>
                <w:sz w:val="20"/>
                <w:szCs w:val="20"/>
              </w:rPr>
              <w:t>University</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16BE4F37"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1DF1A0F0"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59B7D441"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C569CDF" w14:textId="77777777" w:rsidR="0091180A" w:rsidRPr="00691C13" w:rsidRDefault="0091180A" w:rsidP="00FE1366">
            <w:pPr>
              <w:jc w:val="center"/>
            </w:pPr>
            <w:r w:rsidRPr="00691C13">
              <w:rPr>
                <w:sz w:val="20"/>
                <w:szCs w:val="20"/>
              </w:rPr>
              <w:t> </w:t>
            </w:r>
          </w:p>
        </w:tc>
      </w:tr>
      <w:tr w:rsidR="0091180A" w:rsidRPr="00691C13" w14:paraId="71870A78"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555F1AF3"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3C99B897" w14:textId="77777777" w:rsidR="0091180A" w:rsidRPr="00691C13" w:rsidRDefault="0091180A" w:rsidP="00FE1366">
            <w:pPr>
              <w:rPr>
                <w:sz w:val="20"/>
                <w:szCs w:val="20"/>
              </w:rPr>
            </w:pPr>
            <w:r w:rsidRPr="00691C13">
              <w:rPr>
                <w:sz w:val="20"/>
                <w:szCs w:val="20"/>
              </w:rPr>
              <w:t>8.</w:t>
            </w:r>
            <w:r w:rsidRPr="00691C13">
              <w:rPr>
                <w:i/>
                <w:iCs/>
                <w:sz w:val="20"/>
                <w:szCs w:val="20"/>
              </w:rPr>
              <w:t xml:space="preserve"> Nanjing </w:t>
            </w:r>
            <w:proofErr w:type="spellStart"/>
            <w:r w:rsidRPr="00691C13">
              <w:rPr>
                <w:i/>
                <w:iCs/>
                <w:sz w:val="20"/>
                <w:szCs w:val="20"/>
              </w:rPr>
              <w:t>University</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704B4A4D"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136E56D3"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0B059108"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F99921B" w14:textId="77777777" w:rsidR="0091180A" w:rsidRPr="00691C13" w:rsidRDefault="0091180A" w:rsidP="00FE1366">
            <w:pPr>
              <w:jc w:val="center"/>
            </w:pPr>
            <w:r w:rsidRPr="00691C13">
              <w:rPr>
                <w:sz w:val="20"/>
                <w:szCs w:val="20"/>
              </w:rPr>
              <w:t> </w:t>
            </w:r>
          </w:p>
        </w:tc>
      </w:tr>
      <w:tr w:rsidR="0091180A" w:rsidRPr="00691C13" w14:paraId="725CE58D"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64A996C0"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59093903" w14:textId="77777777" w:rsidR="0091180A" w:rsidRPr="00691C13" w:rsidRDefault="0091180A" w:rsidP="00FE1366">
            <w:pPr>
              <w:rPr>
                <w:sz w:val="20"/>
                <w:szCs w:val="20"/>
              </w:rPr>
            </w:pPr>
            <w:r w:rsidRPr="00691C13">
              <w:rPr>
                <w:sz w:val="20"/>
                <w:szCs w:val="20"/>
              </w:rPr>
              <w:t>9.</w:t>
            </w:r>
            <w:r w:rsidRPr="00691C13">
              <w:rPr>
                <w:i/>
                <w:iCs/>
                <w:sz w:val="20"/>
                <w:szCs w:val="20"/>
              </w:rPr>
              <w:t xml:space="preserve"> Nanjing </w:t>
            </w:r>
            <w:proofErr w:type="spellStart"/>
            <w:r w:rsidRPr="00691C13">
              <w:rPr>
                <w:i/>
                <w:iCs/>
                <w:sz w:val="20"/>
                <w:szCs w:val="20"/>
              </w:rPr>
              <w:t>University</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51DD0C31"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2829A76B"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610871C3"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C012108" w14:textId="77777777" w:rsidR="0091180A" w:rsidRPr="00691C13" w:rsidRDefault="0091180A" w:rsidP="00FE1366">
            <w:pPr>
              <w:jc w:val="center"/>
            </w:pPr>
            <w:r w:rsidRPr="00691C13">
              <w:rPr>
                <w:sz w:val="20"/>
                <w:szCs w:val="20"/>
              </w:rPr>
              <w:t> </w:t>
            </w:r>
          </w:p>
        </w:tc>
      </w:tr>
      <w:tr w:rsidR="0091180A" w:rsidRPr="00691C13" w14:paraId="1887C37E"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70DF5485"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42BA6DB9" w14:textId="77777777" w:rsidR="0091180A" w:rsidRPr="00691C13" w:rsidRDefault="0091180A" w:rsidP="00FE1366">
            <w:pPr>
              <w:rPr>
                <w:sz w:val="20"/>
                <w:szCs w:val="20"/>
              </w:rPr>
            </w:pPr>
            <w:r w:rsidRPr="00691C13">
              <w:rPr>
                <w:sz w:val="20"/>
                <w:szCs w:val="20"/>
              </w:rPr>
              <w:t>10.</w:t>
            </w:r>
            <w:r w:rsidRPr="00691C13">
              <w:rPr>
                <w:i/>
                <w:iCs/>
                <w:sz w:val="20"/>
                <w:szCs w:val="20"/>
              </w:rPr>
              <w:t xml:space="preserve"> Nanjing </w:t>
            </w:r>
            <w:proofErr w:type="spellStart"/>
            <w:r w:rsidRPr="00691C13">
              <w:rPr>
                <w:i/>
                <w:iCs/>
                <w:sz w:val="20"/>
                <w:szCs w:val="20"/>
              </w:rPr>
              <w:t>University</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05103258"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59680F2B"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081ABD1D"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4D5C8DF" w14:textId="77777777" w:rsidR="0091180A" w:rsidRPr="00691C13" w:rsidRDefault="0091180A" w:rsidP="00FE1366">
            <w:pPr>
              <w:jc w:val="center"/>
            </w:pPr>
            <w:r w:rsidRPr="00691C13">
              <w:rPr>
                <w:sz w:val="20"/>
                <w:szCs w:val="20"/>
              </w:rPr>
              <w:t> </w:t>
            </w:r>
          </w:p>
        </w:tc>
      </w:tr>
      <w:tr w:rsidR="0091180A" w:rsidRPr="00691C13" w14:paraId="4C6103BC" w14:textId="77777777" w:rsidTr="00FE1366">
        <w:trPr>
          <w:cantSplit/>
          <w:trHeight w:val="199"/>
          <w:jc w:val="center"/>
        </w:trPr>
        <w:tc>
          <w:tcPr>
            <w:tcW w:w="1771" w:type="dxa"/>
            <w:vMerge w:val="restart"/>
            <w:tcBorders>
              <w:top w:val="single" w:sz="4" w:space="0" w:color="000000"/>
              <w:left w:val="single" w:sz="4" w:space="0" w:color="auto"/>
              <w:bottom w:val="single" w:sz="4" w:space="0" w:color="000000"/>
            </w:tcBorders>
            <w:shd w:val="clear" w:color="auto" w:fill="FFFFFF"/>
            <w:vAlign w:val="center"/>
          </w:tcPr>
          <w:p w14:paraId="2B638042" w14:textId="77777777" w:rsidR="0091180A" w:rsidRPr="00691C13" w:rsidRDefault="0091180A" w:rsidP="00FE1366">
            <w:pPr>
              <w:rPr>
                <w:sz w:val="20"/>
                <w:szCs w:val="20"/>
              </w:rPr>
            </w:pPr>
            <w:r w:rsidRPr="00691C13">
              <w:rPr>
                <w:sz w:val="20"/>
                <w:szCs w:val="20"/>
              </w:rPr>
              <w:t>5. Colômbia</w:t>
            </w:r>
          </w:p>
        </w:tc>
        <w:tc>
          <w:tcPr>
            <w:tcW w:w="4710" w:type="dxa"/>
            <w:tcBorders>
              <w:top w:val="single" w:sz="4" w:space="0" w:color="000000"/>
              <w:left w:val="single" w:sz="4" w:space="0" w:color="000000"/>
              <w:bottom w:val="single" w:sz="4" w:space="0" w:color="000000"/>
            </w:tcBorders>
            <w:shd w:val="clear" w:color="auto" w:fill="FFFFFF"/>
            <w:vAlign w:val="center"/>
          </w:tcPr>
          <w:p w14:paraId="233C2265" w14:textId="77777777" w:rsidR="0091180A" w:rsidRPr="00691C13" w:rsidRDefault="0091180A" w:rsidP="00FE1366">
            <w:pPr>
              <w:rPr>
                <w:sz w:val="20"/>
                <w:szCs w:val="20"/>
              </w:rPr>
            </w:pPr>
            <w:r w:rsidRPr="00691C13">
              <w:rPr>
                <w:sz w:val="20"/>
                <w:szCs w:val="20"/>
              </w:rPr>
              <w:t>11.</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de San Buenaventura </w:t>
            </w:r>
            <w:proofErr w:type="spellStart"/>
            <w:r w:rsidRPr="00691C13">
              <w:rPr>
                <w:i/>
                <w:iCs/>
                <w:sz w:val="20"/>
                <w:szCs w:val="20"/>
              </w:rPr>
              <w:t>Bogota</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55003BEE"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0507FEFE"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1ECE0E79"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20DF446" w14:textId="77777777" w:rsidR="0091180A" w:rsidRPr="00691C13" w:rsidRDefault="0091180A" w:rsidP="00FE1366">
            <w:pPr>
              <w:jc w:val="center"/>
            </w:pPr>
            <w:r w:rsidRPr="00691C13">
              <w:rPr>
                <w:sz w:val="20"/>
                <w:szCs w:val="20"/>
              </w:rPr>
              <w:t> </w:t>
            </w:r>
          </w:p>
        </w:tc>
      </w:tr>
      <w:tr w:rsidR="0091180A" w:rsidRPr="00691C13" w14:paraId="5CDD493F"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40D92920"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660B84B1" w14:textId="77777777" w:rsidR="0091180A" w:rsidRPr="00691C13" w:rsidRDefault="0091180A" w:rsidP="00FE1366">
            <w:pPr>
              <w:rPr>
                <w:sz w:val="20"/>
                <w:szCs w:val="20"/>
              </w:rPr>
            </w:pPr>
            <w:r w:rsidRPr="00691C13">
              <w:rPr>
                <w:sz w:val="20"/>
                <w:szCs w:val="20"/>
              </w:rPr>
              <w:t>12.</w:t>
            </w:r>
            <w:r w:rsidRPr="00691C13">
              <w:rPr>
                <w:i/>
                <w:iCs/>
                <w:sz w:val="20"/>
                <w:szCs w:val="20"/>
              </w:rPr>
              <w:t xml:space="preserve"> </w:t>
            </w:r>
            <w:proofErr w:type="spellStart"/>
            <w:r w:rsidRPr="00691C13">
              <w:rPr>
                <w:i/>
                <w:iCs/>
                <w:sz w:val="20"/>
                <w:szCs w:val="20"/>
              </w:rPr>
              <w:t>Universidad</w:t>
            </w:r>
            <w:proofErr w:type="spellEnd"/>
            <w:r w:rsidRPr="00691C13">
              <w:rPr>
                <w:i/>
                <w:iCs/>
                <w:sz w:val="20"/>
                <w:szCs w:val="20"/>
              </w:rPr>
              <w:t xml:space="preserve"> Autónoma de </w:t>
            </w:r>
            <w:proofErr w:type="spellStart"/>
            <w:r w:rsidRPr="00691C13">
              <w:rPr>
                <w:i/>
                <w:iCs/>
                <w:sz w:val="20"/>
                <w:szCs w:val="20"/>
              </w:rPr>
              <w:t>Occidente</w:t>
            </w:r>
            <w:proofErr w:type="spellEnd"/>
            <w:r w:rsidRPr="00691C13">
              <w:rPr>
                <w:i/>
                <w:iCs/>
                <w:sz w:val="20"/>
                <w:szCs w:val="20"/>
              </w:rPr>
              <w:t xml:space="preserve"> de Cali</w:t>
            </w:r>
          </w:p>
        </w:tc>
        <w:tc>
          <w:tcPr>
            <w:tcW w:w="481" w:type="dxa"/>
            <w:tcBorders>
              <w:top w:val="single" w:sz="4" w:space="0" w:color="000000"/>
              <w:left w:val="single" w:sz="4" w:space="0" w:color="000000"/>
              <w:bottom w:val="single" w:sz="4" w:space="0" w:color="000000"/>
            </w:tcBorders>
            <w:shd w:val="clear" w:color="auto" w:fill="FFFFFF"/>
            <w:vAlign w:val="bottom"/>
          </w:tcPr>
          <w:p w14:paraId="62EE72DC"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70B945B9"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0EB4C851"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8757383" w14:textId="77777777" w:rsidR="0091180A" w:rsidRPr="00691C13" w:rsidRDefault="0091180A" w:rsidP="00FE1366">
            <w:pPr>
              <w:jc w:val="center"/>
            </w:pPr>
            <w:r w:rsidRPr="00691C13">
              <w:rPr>
                <w:sz w:val="20"/>
                <w:szCs w:val="20"/>
              </w:rPr>
              <w:t> </w:t>
            </w:r>
          </w:p>
        </w:tc>
      </w:tr>
      <w:tr w:rsidR="0091180A" w:rsidRPr="00691C13" w14:paraId="019A06DF" w14:textId="77777777" w:rsidTr="00FE1366">
        <w:trPr>
          <w:cantSplit/>
          <w:trHeight w:val="199"/>
          <w:jc w:val="center"/>
        </w:trPr>
        <w:tc>
          <w:tcPr>
            <w:tcW w:w="1771" w:type="dxa"/>
            <w:vMerge w:val="restart"/>
            <w:tcBorders>
              <w:top w:val="single" w:sz="4" w:space="0" w:color="000000"/>
              <w:left w:val="single" w:sz="4" w:space="0" w:color="auto"/>
              <w:bottom w:val="single" w:sz="4" w:space="0" w:color="000000"/>
            </w:tcBorders>
            <w:shd w:val="clear" w:color="auto" w:fill="FFFFFF"/>
            <w:vAlign w:val="center"/>
          </w:tcPr>
          <w:p w14:paraId="304FDBDE" w14:textId="77777777" w:rsidR="0091180A" w:rsidRPr="00691C13" w:rsidRDefault="0091180A" w:rsidP="00FE1366">
            <w:pPr>
              <w:rPr>
                <w:sz w:val="20"/>
                <w:szCs w:val="20"/>
              </w:rPr>
            </w:pPr>
            <w:r w:rsidRPr="00691C13">
              <w:rPr>
                <w:sz w:val="20"/>
                <w:szCs w:val="20"/>
              </w:rPr>
              <w:t>6. Estados Unidos</w:t>
            </w:r>
          </w:p>
        </w:tc>
        <w:tc>
          <w:tcPr>
            <w:tcW w:w="4710" w:type="dxa"/>
            <w:tcBorders>
              <w:top w:val="single" w:sz="4" w:space="0" w:color="000000"/>
              <w:left w:val="single" w:sz="4" w:space="0" w:color="000000"/>
              <w:bottom w:val="single" w:sz="4" w:space="0" w:color="000000"/>
            </w:tcBorders>
            <w:shd w:val="clear" w:color="auto" w:fill="FFFFFF"/>
            <w:vAlign w:val="center"/>
          </w:tcPr>
          <w:p w14:paraId="02B28F4C" w14:textId="77777777" w:rsidR="0091180A" w:rsidRPr="00691C13" w:rsidRDefault="0091180A" w:rsidP="00FE1366">
            <w:pPr>
              <w:rPr>
                <w:sz w:val="20"/>
                <w:szCs w:val="20"/>
              </w:rPr>
            </w:pPr>
            <w:r w:rsidRPr="00691C13">
              <w:rPr>
                <w:sz w:val="20"/>
                <w:szCs w:val="20"/>
              </w:rPr>
              <w:t>13.</w:t>
            </w:r>
            <w:r w:rsidRPr="00691C13">
              <w:rPr>
                <w:i/>
                <w:iCs/>
                <w:sz w:val="20"/>
                <w:szCs w:val="20"/>
              </w:rPr>
              <w:t xml:space="preserve">California </w:t>
            </w:r>
            <w:proofErr w:type="spellStart"/>
            <w:r w:rsidRPr="00691C13">
              <w:rPr>
                <w:i/>
                <w:iCs/>
                <w:sz w:val="20"/>
                <w:szCs w:val="20"/>
              </w:rPr>
              <w:t>State</w:t>
            </w:r>
            <w:proofErr w:type="spellEnd"/>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Frersno</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172FFA34"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269E5B16"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24191C55"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260AB56" w14:textId="77777777" w:rsidR="0091180A" w:rsidRPr="00691C13" w:rsidRDefault="0091180A" w:rsidP="00FE1366">
            <w:pPr>
              <w:jc w:val="center"/>
            </w:pPr>
            <w:r w:rsidRPr="00691C13">
              <w:rPr>
                <w:sz w:val="20"/>
                <w:szCs w:val="20"/>
              </w:rPr>
              <w:t> </w:t>
            </w:r>
          </w:p>
        </w:tc>
      </w:tr>
      <w:tr w:rsidR="0091180A" w:rsidRPr="00691C13" w14:paraId="7B3134C5"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0D06399C"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42DCC9AC" w14:textId="77777777" w:rsidR="0091180A" w:rsidRPr="00691C13" w:rsidRDefault="0091180A" w:rsidP="00FE1366">
            <w:pPr>
              <w:rPr>
                <w:sz w:val="20"/>
                <w:szCs w:val="20"/>
              </w:rPr>
            </w:pPr>
            <w:r w:rsidRPr="00691C13">
              <w:rPr>
                <w:sz w:val="20"/>
                <w:szCs w:val="20"/>
              </w:rPr>
              <w:t>14.</w:t>
            </w:r>
            <w:r w:rsidRPr="00691C13">
              <w:rPr>
                <w:i/>
                <w:iCs/>
                <w:sz w:val="20"/>
                <w:szCs w:val="20"/>
              </w:rPr>
              <w:t xml:space="preserve"> Columbia Business </w:t>
            </w:r>
            <w:proofErr w:type="spellStart"/>
            <w:r w:rsidRPr="00691C13">
              <w:rPr>
                <w:i/>
                <w:iCs/>
                <w:sz w:val="20"/>
                <w:szCs w:val="20"/>
              </w:rPr>
              <w:t>School</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2B31B313"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2CAFAB22" w14:textId="77777777" w:rsidR="0091180A" w:rsidRPr="00691C13" w:rsidRDefault="0091180A" w:rsidP="00FE1366">
            <w:pPr>
              <w:jc w:val="center"/>
              <w:rPr>
                <w:sz w:val="20"/>
                <w:szCs w:val="20"/>
              </w:rPr>
            </w:pPr>
            <w:r w:rsidRPr="00691C13">
              <w:rPr>
                <w:sz w:val="20"/>
                <w:szCs w:val="20"/>
              </w:rPr>
              <w:t> </w:t>
            </w:r>
          </w:p>
        </w:tc>
        <w:tc>
          <w:tcPr>
            <w:tcW w:w="481" w:type="dxa"/>
            <w:tcBorders>
              <w:top w:val="single" w:sz="4" w:space="0" w:color="000000"/>
              <w:left w:val="single" w:sz="4" w:space="0" w:color="000000"/>
              <w:bottom w:val="single" w:sz="4" w:space="0" w:color="000000"/>
            </w:tcBorders>
            <w:shd w:val="clear" w:color="auto" w:fill="FFFFFF"/>
            <w:vAlign w:val="bottom"/>
          </w:tcPr>
          <w:p w14:paraId="6A44F8E9" w14:textId="77777777" w:rsidR="0091180A" w:rsidRPr="00691C13" w:rsidRDefault="0091180A" w:rsidP="00FE1366">
            <w:pPr>
              <w:jc w:val="center"/>
              <w:rPr>
                <w:sz w:val="20"/>
                <w:szCs w:val="20"/>
              </w:rPr>
            </w:pPr>
            <w:r w:rsidRPr="00691C13">
              <w:rPr>
                <w:sz w:val="20"/>
                <w:szCs w:val="20"/>
              </w:rPr>
              <w:t>X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30E005F" w14:textId="77777777" w:rsidR="0091180A" w:rsidRPr="00691C13" w:rsidRDefault="0091180A" w:rsidP="00FE1366">
            <w:pPr>
              <w:jc w:val="center"/>
            </w:pPr>
            <w:r w:rsidRPr="00691C13">
              <w:rPr>
                <w:sz w:val="20"/>
                <w:szCs w:val="20"/>
              </w:rPr>
              <w:t> </w:t>
            </w:r>
          </w:p>
        </w:tc>
      </w:tr>
      <w:tr w:rsidR="0091180A" w:rsidRPr="00691C13" w14:paraId="00340AA2" w14:textId="77777777" w:rsidTr="00FE1366">
        <w:trPr>
          <w:trHeight w:val="199"/>
          <w:jc w:val="center"/>
        </w:trPr>
        <w:tc>
          <w:tcPr>
            <w:tcW w:w="1771" w:type="dxa"/>
            <w:tcBorders>
              <w:top w:val="single" w:sz="4" w:space="0" w:color="000000"/>
              <w:left w:val="single" w:sz="4" w:space="0" w:color="auto"/>
              <w:bottom w:val="single" w:sz="4" w:space="0" w:color="000000"/>
            </w:tcBorders>
            <w:shd w:val="clear" w:color="auto" w:fill="FFFFFF"/>
            <w:vAlign w:val="center"/>
          </w:tcPr>
          <w:p w14:paraId="29C257F0" w14:textId="77777777" w:rsidR="0091180A" w:rsidRPr="00691C13" w:rsidRDefault="0091180A" w:rsidP="00FE1366">
            <w:pPr>
              <w:rPr>
                <w:sz w:val="20"/>
                <w:szCs w:val="20"/>
              </w:rPr>
            </w:pPr>
            <w:r w:rsidRPr="00691C13">
              <w:rPr>
                <w:sz w:val="20"/>
                <w:szCs w:val="20"/>
              </w:rPr>
              <w:t>7. Finlândia</w:t>
            </w:r>
          </w:p>
        </w:tc>
        <w:tc>
          <w:tcPr>
            <w:tcW w:w="4710" w:type="dxa"/>
            <w:tcBorders>
              <w:top w:val="single" w:sz="4" w:space="0" w:color="000000"/>
              <w:left w:val="single" w:sz="4" w:space="0" w:color="000000"/>
              <w:bottom w:val="single" w:sz="4" w:space="0" w:color="000000"/>
            </w:tcBorders>
            <w:shd w:val="clear" w:color="auto" w:fill="FFFFFF"/>
            <w:vAlign w:val="center"/>
          </w:tcPr>
          <w:p w14:paraId="1FB45B18" w14:textId="77777777" w:rsidR="0091180A" w:rsidRPr="00691C13" w:rsidRDefault="0091180A" w:rsidP="00FE1366">
            <w:pPr>
              <w:rPr>
                <w:sz w:val="20"/>
                <w:szCs w:val="20"/>
              </w:rPr>
            </w:pPr>
            <w:r w:rsidRPr="00691C13">
              <w:rPr>
                <w:sz w:val="20"/>
                <w:szCs w:val="20"/>
              </w:rPr>
              <w:t>15.</w:t>
            </w:r>
            <w:r w:rsidRPr="00691C13">
              <w:rPr>
                <w:i/>
                <w:iCs/>
                <w:sz w:val="20"/>
                <w:szCs w:val="20"/>
              </w:rPr>
              <w:t xml:space="preserve"> </w:t>
            </w:r>
            <w:proofErr w:type="spellStart"/>
            <w:r w:rsidRPr="00691C13">
              <w:rPr>
                <w:i/>
                <w:iCs/>
                <w:sz w:val="20"/>
                <w:szCs w:val="20"/>
              </w:rPr>
              <w:t>Hanken</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65177771"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504E0E14"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5D7F01E9"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6C793004" w14:textId="77777777" w:rsidR="0091180A" w:rsidRPr="00691C13" w:rsidRDefault="0091180A" w:rsidP="00FE1366">
            <w:pPr>
              <w:jc w:val="center"/>
            </w:pPr>
            <w:r w:rsidRPr="00691C13">
              <w:rPr>
                <w:sz w:val="20"/>
                <w:szCs w:val="20"/>
              </w:rPr>
              <w:t> </w:t>
            </w:r>
          </w:p>
        </w:tc>
      </w:tr>
      <w:tr w:rsidR="0091180A" w:rsidRPr="00691C13" w14:paraId="632FD920" w14:textId="77777777" w:rsidTr="00FE1366">
        <w:trPr>
          <w:trHeight w:val="199"/>
          <w:jc w:val="center"/>
        </w:trPr>
        <w:tc>
          <w:tcPr>
            <w:tcW w:w="1771" w:type="dxa"/>
            <w:tcBorders>
              <w:top w:val="single" w:sz="4" w:space="0" w:color="000000"/>
              <w:left w:val="single" w:sz="4" w:space="0" w:color="auto"/>
              <w:bottom w:val="single" w:sz="4" w:space="0" w:color="000000"/>
            </w:tcBorders>
            <w:shd w:val="clear" w:color="auto" w:fill="FFFFFF"/>
            <w:vAlign w:val="center"/>
          </w:tcPr>
          <w:p w14:paraId="6788A205" w14:textId="77777777" w:rsidR="0091180A" w:rsidRPr="00691C13" w:rsidRDefault="0091180A" w:rsidP="00FE1366">
            <w:pPr>
              <w:rPr>
                <w:sz w:val="20"/>
                <w:szCs w:val="20"/>
              </w:rPr>
            </w:pPr>
            <w:r w:rsidRPr="00691C13">
              <w:rPr>
                <w:sz w:val="20"/>
                <w:szCs w:val="20"/>
              </w:rPr>
              <w:t>8. Holanda</w:t>
            </w:r>
          </w:p>
        </w:tc>
        <w:tc>
          <w:tcPr>
            <w:tcW w:w="4710" w:type="dxa"/>
            <w:tcBorders>
              <w:top w:val="single" w:sz="4" w:space="0" w:color="000000"/>
              <w:left w:val="single" w:sz="4" w:space="0" w:color="000000"/>
              <w:bottom w:val="single" w:sz="4" w:space="0" w:color="000000"/>
            </w:tcBorders>
            <w:shd w:val="clear" w:color="auto" w:fill="FFFFFF"/>
            <w:vAlign w:val="center"/>
          </w:tcPr>
          <w:p w14:paraId="7FBC8A5B" w14:textId="77777777" w:rsidR="0091180A" w:rsidRPr="00691C13" w:rsidRDefault="0091180A" w:rsidP="00FE1366">
            <w:pPr>
              <w:rPr>
                <w:sz w:val="20"/>
                <w:szCs w:val="20"/>
              </w:rPr>
            </w:pPr>
            <w:r w:rsidRPr="00691C13">
              <w:rPr>
                <w:sz w:val="20"/>
                <w:szCs w:val="20"/>
              </w:rPr>
              <w:t>16.</w:t>
            </w:r>
            <w:r w:rsidRPr="00691C13">
              <w:rPr>
                <w:i/>
                <w:iCs/>
                <w:sz w:val="20"/>
                <w:szCs w:val="20"/>
              </w:rPr>
              <w:t xml:space="preserve"> </w:t>
            </w:r>
            <w:proofErr w:type="spellStart"/>
            <w:r w:rsidRPr="00691C13">
              <w:rPr>
                <w:i/>
                <w:iCs/>
                <w:sz w:val="20"/>
                <w:szCs w:val="20"/>
              </w:rPr>
              <w:t>Vrije</w:t>
            </w:r>
            <w:proofErr w:type="spellEnd"/>
            <w:r w:rsidRPr="00691C13">
              <w:rPr>
                <w:i/>
                <w:iCs/>
                <w:sz w:val="20"/>
                <w:szCs w:val="20"/>
              </w:rPr>
              <w:t xml:space="preserve"> </w:t>
            </w:r>
            <w:proofErr w:type="spellStart"/>
            <w:r w:rsidRPr="00691C13">
              <w:rPr>
                <w:i/>
                <w:iCs/>
                <w:sz w:val="20"/>
                <w:szCs w:val="20"/>
              </w:rPr>
              <w:t>Universiteit</w:t>
            </w:r>
            <w:proofErr w:type="spellEnd"/>
            <w:r w:rsidRPr="00691C13">
              <w:rPr>
                <w:i/>
                <w:iCs/>
                <w:sz w:val="20"/>
                <w:szCs w:val="20"/>
              </w:rPr>
              <w:t xml:space="preserve"> Amsterdam</w:t>
            </w:r>
          </w:p>
        </w:tc>
        <w:tc>
          <w:tcPr>
            <w:tcW w:w="481" w:type="dxa"/>
            <w:tcBorders>
              <w:top w:val="single" w:sz="4" w:space="0" w:color="000000"/>
              <w:left w:val="single" w:sz="4" w:space="0" w:color="000000"/>
              <w:bottom w:val="single" w:sz="4" w:space="0" w:color="000000"/>
            </w:tcBorders>
            <w:shd w:val="clear" w:color="auto" w:fill="FFFFFF"/>
            <w:vAlign w:val="bottom"/>
          </w:tcPr>
          <w:p w14:paraId="7F14CCE6"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5C059FE5"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5ED3F645"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049BAC5B" w14:textId="77777777" w:rsidR="0091180A" w:rsidRPr="00691C13" w:rsidRDefault="0091180A" w:rsidP="00FE1366">
            <w:pPr>
              <w:jc w:val="center"/>
            </w:pPr>
            <w:r w:rsidRPr="00691C13">
              <w:rPr>
                <w:sz w:val="20"/>
                <w:szCs w:val="20"/>
              </w:rPr>
              <w:t> </w:t>
            </w:r>
          </w:p>
        </w:tc>
      </w:tr>
      <w:tr w:rsidR="0091180A" w:rsidRPr="00691C13" w14:paraId="41B82AE1" w14:textId="77777777" w:rsidTr="00FE1366">
        <w:trPr>
          <w:cantSplit/>
          <w:trHeight w:val="199"/>
          <w:jc w:val="center"/>
        </w:trPr>
        <w:tc>
          <w:tcPr>
            <w:tcW w:w="1771" w:type="dxa"/>
            <w:vMerge w:val="restart"/>
            <w:tcBorders>
              <w:top w:val="single" w:sz="4" w:space="0" w:color="000000"/>
              <w:left w:val="single" w:sz="4" w:space="0" w:color="auto"/>
              <w:bottom w:val="single" w:sz="4" w:space="0" w:color="000000"/>
            </w:tcBorders>
            <w:shd w:val="clear" w:color="auto" w:fill="FFFFFF"/>
            <w:vAlign w:val="center"/>
          </w:tcPr>
          <w:p w14:paraId="3DA99810" w14:textId="77777777" w:rsidR="0091180A" w:rsidRPr="00691C13" w:rsidRDefault="0091180A" w:rsidP="00FE1366">
            <w:pPr>
              <w:rPr>
                <w:sz w:val="20"/>
                <w:szCs w:val="20"/>
              </w:rPr>
            </w:pPr>
            <w:r w:rsidRPr="00691C13">
              <w:rPr>
                <w:sz w:val="20"/>
                <w:szCs w:val="20"/>
              </w:rPr>
              <w:t>9. Polônia</w:t>
            </w:r>
          </w:p>
        </w:tc>
        <w:tc>
          <w:tcPr>
            <w:tcW w:w="4710" w:type="dxa"/>
            <w:tcBorders>
              <w:top w:val="single" w:sz="4" w:space="0" w:color="000000"/>
              <w:left w:val="single" w:sz="4" w:space="0" w:color="000000"/>
              <w:bottom w:val="single" w:sz="4" w:space="0" w:color="000000"/>
            </w:tcBorders>
            <w:shd w:val="clear" w:color="auto" w:fill="FFFFFF"/>
            <w:vAlign w:val="center"/>
          </w:tcPr>
          <w:p w14:paraId="2E3B65D2" w14:textId="77777777" w:rsidR="0091180A" w:rsidRPr="00691C13" w:rsidRDefault="0091180A" w:rsidP="00FE1366">
            <w:pPr>
              <w:rPr>
                <w:sz w:val="20"/>
                <w:szCs w:val="20"/>
              </w:rPr>
            </w:pPr>
            <w:r w:rsidRPr="00691C13">
              <w:rPr>
                <w:sz w:val="20"/>
                <w:szCs w:val="20"/>
              </w:rPr>
              <w:t>17.</w:t>
            </w:r>
            <w:r w:rsidRPr="00691C13">
              <w:rPr>
                <w:i/>
                <w:iCs/>
                <w:sz w:val="20"/>
                <w:szCs w:val="20"/>
              </w:rPr>
              <w:t xml:space="preserve"> </w:t>
            </w:r>
            <w:proofErr w:type="spellStart"/>
            <w:r w:rsidRPr="00691C13">
              <w:rPr>
                <w:i/>
                <w:iCs/>
                <w:sz w:val="20"/>
                <w:szCs w:val="20"/>
              </w:rPr>
              <w:t>Warsaw</w:t>
            </w:r>
            <w:proofErr w:type="spellEnd"/>
            <w:r w:rsidRPr="00691C13">
              <w:rPr>
                <w:i/>
                <w:iCs/>
                <w:sz w:val="20"/>
                <w:szCs w:val="20"/>
              </w:rPr>
              <w:t xml:space="preserve"> </w:t>
            </w:r>
            <w:proofErr w:type="spellStart"/>
            <w:r w:rsidRPr="00691C13">
              <w:rPr>
                <w:i/>
                <w:iCs/>
                <w:sz w:val="20"/>
                <w:szCs w:val="20"/>
              </w:rPr>
              <w:t>School</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Economics</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37BDF21F"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0CFE5805"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1483799B"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12DCF538" w14:textId="77777777" w:rsidR="0091180A" w:rsidRPr="00691C13" w:rsidRDefault="0091180A" w:rsidP="00FE1366">
            <w:pPr>
              <w:jc w:val="center"/>
            </w:pPr>
            <w:r w:rsidRPr="00691C13">
              <w:rPr>
                <w:sz w:val="20"/>
                <w:szCs w:val="20"/>
              </w:rPr>
              <w:t> </w:t>
            </w:r>
          </w:p>
        </w:tc>
      </w:tr>
      <w:tr w:rsidR="0091180A" w:rsidRPr="00691C13" w14:paraId="4274CF1A"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5151C2CB"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48AAC368" w14:textId="77777777" w:rsidR="0091180A" w:rsidRPr="00691C13" w:rsidRDefault="0091180A" w:rsidP="00FE1366">
            <w:pPr>
              <w:rPr>
                <w:sz w:val="20"/>
                <w:szCs w:val="20"/>
              </w:rPr>
            </w:pPr>
            <w:r w:rsidRPr="00691C13">
              <w:rPr>
                <w:sz w:val="20"/>
                <w:szCs w:val="20"/>
                <w:lang w:val="en-US"/>
              </w:rPr>
              <w:t>18.</w:t>
            </w:r>
            <w:r w:rsidRPr="00691C13">
              <w:rPr>
                <w:i/>
                <w:iCs/>
                <w:sz w:val="20"/>
                <w:szCs w:val="20"/>
                <w:lang w:val="en-US"/>
              </w:rPr>
              <w:t xml:space="preserve"> Warsaw School of Economics</w:t>
            </w:r>
          </w:p>
        </w:tc>
        <w:tc>
          <w:tcPr>
            <w:tcW w:w="481" w:type="dxa"/>
            <w:tcBorders>
              <w:top w:val="single" w:sz="4" w:space="0" w:color="000000"/>
              <w:left w:val="single" w:sz="4" w:space="0" w:color="000000"/>
              <w:bottom w:val="single" w:sz="4" w:space="0" w:color="000000"/>
            </w:tcBorders>
            <w:shd w:val="clear" w:color="auto" w:fill="FFFFFF"/>
            <w:vAlign w:val="bottom"/>
          </w:tcPr>
          <w:p w14:paraId="5A174891"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000000"/>
            </w:tcBorders>
            <w:shd w:val="clear" w:color="auto" w:fill="FFFFFF"/>
            <w:vAlign w:val="bottom"/>
          </w:tcPr>
          <w:p w14:paraId="4A47D012" w14:textId="77777777" w:rsidR="0091180A" w:rsidRPr="00691C13" w:rsidRDefault="0091180A" w:rsidP="00FE1366">
            <w:pPr>
              <w:jc w:val="center"/>
              <w:rPr>
                <w:sz w:val="20"/>
                <w:szCs w:val="20"/>
              </w:rPr>
            </w:pPr>
            <w:r w:rsidRPr="00691C13">
              <w:rPr>
                <w:sz w:val="20"/>
                <w:szCs w:val="20"/>
              </w:rPr>
              <w:t>X </w:t>
            </w:r>
          </w:p>
        </w:tc>
        <w:tc>
          <w:tcPr>
            <w:tcW w:w="481" w:type="dxa"/>
            <w:tcBorders>
              <w:top w:val="single" w:sz="4" w:space="0" w:color="000000"/>
              <w:left w:val="single" w:sz="4" w:space="0" w:color="000000"/>
              <w:bottom w:val="single" w:sz="4" w:space="0" w:color="000000"/>
            </w:tcBorders>
            <w:shd w:val="clear" w:color="auto" w:fill="FFFFFF"/>
            <w:vAlign w:val="bottom"/>
          </w:tcPr>
          <w:p w14:paraId="400623DF"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69AF9FA" w14:textId="77777777" w:rsidR="0091180A" w:rsidRPr="00691C13" w:rsidRDefault="0091180A" w:rsidP="00FE1366">
            <w:pPr>
              <w:jc w:val="center"/>
            </w:pPr>
            <w:r w:rsidRPr="00691C13">
              <w:rPr>
                <w:sz w:val="20"/>
                <w:szCs w:val="20"/>
              </w:rPr>
              <w:t> </w:t>
            </w:r>
          </w:p>
        </w:tc>
      </w:tr>
      <w:tr w:rsidR="0091180A" w:rsidRPr="00691C13" w14:paraId="2DBABE93" w14:textId="77777777" w:rsidTr="00FE1366">
        <w:trPr>
          <w:cantSplit/>
          <w:trHeight w:val="199"/>
          <w:jc w:val="center"/>
        </w:trPr>
        <w:tc>
          <w:tcPr>
            <w:tcW w:w="1771" w:type="dxa"/>
            <w:vMerge w:val="restart"/>
            <w:tcBorders>
              <w:top w:val="single" w:sz="4" w:space="0" w:color="000000"/>
              <w:left w:val="single" w:sz="4" w:space="0" w:color="auto"/>
              <w:bottom w:val="single" w:sz="4" w:space="0" w:color="000000"/>
            </w:tcBorders>
            <w:shd w:val="clear" w:color="auto" w:fill="FFFFFF"/>
            <w:vAlign w:val="center"/>
          </w:tcPr>
          <w:p w14:paraId="1639E5C6" w14:textId="77777777" w:rsidR="0091180A" w:rsidRPr="00691C13" w:rsidRDefault="0091180A" w:rsidP="00FE1366">
            <w:pPr>
              <w:rPr>
                <w:sz w:val="20"/>
                <w:szCs w:val="20"/>
              </w:rPr>
            </w:pPr>
            <w:r w:rsidRPr="00691C13">
              <w:rPr>
                <w:sz w:val="20"/>
                <w:szCs w:val="20"/>
              </w:rPr>
              <w:t>10. Reino Unido</w:t>
            </w:r>
          </w:p>
        </w:tc>
        <w:tc>
          <w:tcPr>
            <w:tcW w:w="4710" w:type="dxa"/>
            <w:tcBorders>
              <w:top w:val="single" w:sz="4" w:space="0" w:color="000000"/>
              <w:left w:val="single" w:sz="4" w:space="0" w:color="000000"/>
              <w:bottom w:val="single" w:sz="4" w:space="0" w:color="000000"/>
            </w:tcBorders>
            <w:shd w:val="clear" w:color="auto" w:fill="FFFFFF"/>
            <w:vAlign w:val="center"/>
          </w:tcPr>
          <w:p w14:paraId="4630A1CA" w14:textId="77777777" w:rsidR="0091180A" w:rsidRPr="00691C13" w:rsidRDefault="0091180A" w:rsidP="00FE1366">
            <w:pPr>
              <w:rPr>
                <w:sz w:val="20"/>
                <w:szCs w:val="20"/>
              </w:rPr>
            </w:pPr>
            <w:r w:rsidRPr="00691C13">
              <w:rPr>
                <w:sz w:val="20"/>
                <w:szCs w:val="20"/>
              </w:rPr>
              <w:t>19.</w:t>
            </w:r>
            <w:r w:rsidRPr="00691C13">
              <w:rPr>
                <w:i/>
                <w:iCs/>
                <w:sz w:val="20"/>
                <w:szCs w:val="20"/>
              </w:rPr>
              <w:t xml:space="preserve"> Open </w:t>
            </w:r>
            <w:proofErr w:type="spellStart"/>
            <w:r w:rsidRPr="00691C13">
              <w:rPr>
                <w:i/>
                <w:iCs/>
                <w:sz w:val="20"/>
                <w:szCs w:val="20"/>
              </w:rPr>
              <w:t>University</w:t>
            </w:r>
            <w:proofErr w:type="spellEnd"/>
            <w:r w:rsidRPr="00691C13">
              <w:rPr>
                <w:i/>
                <w:iCs/>
                <w:sz w:val="20"/>
                <w:szCs w:val="20"/>
              </w:rPr>
              <w:t xml:space="preserve"> Business </w:t>
            </w:r>
            <w:proofErr w:type="spellStart"/>
            <w:r w:rsidRPr="00691C13">
              <w:rPr>
                <w:i/>
                <w:iCs/>
                <w:sz w:val="20"/>
                <w:szCs w:val="20"/>
              </w:rPr>
              <w:t>School</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52BB9973" w14:textId="77777777" w:rsidR="0091180A" w:rsidRPr="00691C13" w:rsidRDefault="0091180A" w:rsidP="00FE1366">
            <w:pPr>
              <w:jc w:val="center"/>
              <w:rPr>
                <w:sz w:val="20"/>
                <w:szCs w:val="20"/>
              </w:rPr>
            </w:pPr>
            <w:r w:rsidRPr="00691C13">
              <w:rPr>
                <w:sz w:val="20"/>
                <w:szCs w:val="20"/>
              </w:rPr>
              <w:t>X </w:t>
            </w:r>
          </w:p>
        </w:tc>
        <w:tc>
          <w:tcPr>
            <w:tcW w:w="479" w:type="dxa"/>
            <w:tcBorders>
              <w:top w:val="single" w:sz="4" w:space="0" w:color="000000"/>
              <w:left w:val="single" w:sz="4" w:space="0" w:color="000000"/>
              <w:bottom w:val="single" w:sz="4" w:space="0" w:color="000000"/>
            </w:tcBorders>
            <w:shd w:val="clear" w:color="auto" w:fill="FFFFFF"/>
            <w:vAlign w:val="bottom"/>
          </w:tcPr>
          <w:p w14:paraId="01FAAD2B" w14:textId="77777777" w:rsidR="0091180A" w:rsidRPr="00691C13" w:rsidRDefault="0091180A" w:rsidP="00FE1366">
            <w:pPr>
              <w:jc w:val="center"/>
              <w:rPr>
                <w:sz w:val="20"/>
                <w:szCs w:val="20"/>
              </w:rPr>
            </w:pPr>
            <w:r w:rsidRPr="00691C13">
              <w:rPr>
                <w:sz w:val="20"/>
                <w:szCs w:val="20"/>
              </w:rPr>
              <w:t> </w:t>
            </w:r>
          </w:p>
        </w:tc>
        <w:tc>
          <w:tcPr>
            <w:tcW w:w="481" w:type="dxa"/>
            <w:tcBorders>
              <w:top w:val="single" w:sz="4" w:space="0" w:color="000000"/>
              <w:left w:val="single" w:sz="4" w:space="0" w:color="000000"/>
              <w:bottom w:val="single" w:sz="4" w:space="0" w:color="000000"/>
            </w:tcBorders>
            <w:shd w:val="clear" w:color="auto" w:fill="FFFFFF"/>
            <w:vAlign w:val="bottom"/>
          </w:tcPr>
          <w:p w14:paraId="08D1FCAD"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7AD73936" w14:textId="77777777" w:rsidR="0091180A" w:rsidRPr="00691C13" w:rsidRDefault="0091180A" w:rsidP="00FE1366">
            <w:pPr>
              <w:jc w:val="center"/>
            </w:pPr>
            <w:r w:rsidRPr="00691C13">
              <w:rPr>
                <w:sz w:val="20"/>
                <w:szCs w:val="20"/>
              </w:rPr>
              <w:t> </w:t>
            </w:r>
          </w:p>
        </w:tc>
      </w:tr>
      <w:tr w:rsidR="0091180A" w:rsidRPr="00691C13" w14:paraId="286073BA" w14:textId="77777777" w:rsidTr="00FE1366">
        <w:trPr>
          <w:cantSplit/>
          <w:trHeight w:val="199"/>
          <w:jc w:val="center"/>
        </w:trPr>
        <w:tc>
          <w:tcPr>
            <w:tcW w:w="1771" w:type="dxa"/>
            <w:vMerge/>
            <w:tcBorders>
              <w:top w:val="single" w:sz="4" w:space="0" w:color="000000"/>
              <w:left w:val="single" w:sz="4" w:space="0" w:color="auto"/>
              <w:bottom w:val="single" w:sz="4" w:space="0" w:color="000000"/>
            </w:tcBorders>
            <w:shd w:val="clear" w:color="auto" w:fill="auto"/>
            <w:vAlign w:val="center"/>
          </w:tcPr>
          <w:p w14:paraId="702DE298" w14:textId="77777777" w:rsidR="0091180A" w:rsidRPr="00691C13" w:rsidRDefault="0091180A" w:rsidP="00FE1366">
            <w:pPr>
              <w:snapToGrid w:val="0"/>
              <w:rPr>
                <w:sz w:val="20"/>
                <w:szCs w:val="20"/>
              </w:rPr>
            </w:pPr>
          </w:p>
        </w:tc>
        <w:tc>
          <w:tcPr>
            <w:tcW w:w="4710" w:type="dxa"/>
            <w:tcBorders>
              <w:top w:val="single" w:sz="4" w:space="0" w:color="000000"/>
              <w:left w:val="single" w:sz="4" w:space="0" w:color="000000"/>
              <w:bottom w:val="single" w:sz="4" w:space="0" w:color="000000"/>
            </w:tcBorders>
            <w:shd w:val="clear" w:color="auto" w:fill="FFFFFF"/>
            <w:vAlign w:val="center"/>
          </w:tcPr>
          <w:p w14:paraId="2B5ACF37" w14:textId="77777777" w:rsidR="0091180A" w:rsidRPr="00691C13" w:rsidRDefault="0091180A" w:rsidP="00FE1366">
            <w:pPr>
              <w:rPr>
                <w:sz w:val="20"/>
                <w:szCs w:val="20"/>
              </w:rPr>
            </w:pPr>
            <w:r w:rsidRPr="00691C13">
              <w:rPr>
                <w:sz w:val="20"/>
                <w:szCs w:val="20"/>
              </w:rPr>
              <w:t>20.</w:t>
            </w:r>
            <w:r w:rsidRPr="00691C13">
              <w:rPr>
                <w:i/>
                <w:iCs/>
                <w:sz w:val="20"/>
                <w:szCs w:val="20"/>
              </w:rPr>
              <w:t xml:space="preserve"> </w:t>
            </w:r>
            <w:proofErr w:type="spellStart"/>
            <w:r w:rsidRPr="00691C13">
              <w:rPr>
                <w:i/>
                <w:iCs/>
                <w:sz w:val="20"/>
                <w:szCs w:val="20"/>
              </w:rPr>
              <w:t>Loughborough</w:t>
            </w:r>
            <w:proofErr w:type="spellEnd"/>
            <w:r w:rsidRPr="00691C13">
              <w:rPr>
                <w:i/>
                <w:iCs/>
                <w:sz w:val="20"/>
                <w:szCs w:val="20"/>
              </w:rPr>
              <w:t xml:space="preserve"> </w:t>
            </w:r>
            <w:proofErr w:type="spellStart"/>
            <w:r w:rsidRPr="00691C13">
              <w:rPr>
                <w:i/>
                <w:iCs/>
                <w:sz w:val="20"/>
                <w:szCs w:val="20"/>
              </w:rPr>
              <w:t>University</w:t>
            </w:r>
            <w:proofErr w:type="spellEnd"/>
          </w:p>
        </w:tc>
        <w:tc>
          <w:tcPr>
            <w:tcW w:w="481" w:type="dxa"/>
            <w:tcBorders>
              <w:top w:val="single" w:sz="4" w:space="0" w:color="000000"/>
              <w:left w:val="single" w:sz="4" w:space="0" w:color="000000"/>
              <w:bottom w:val="single" w:sz="4" w:space="0" w:color="000000"/>
            </w:tcBorders>
            <w:shd w:val="clear" w:color="auto" w:fill="FFFFFF"/>
            <w:vAlign w:val="bottom"/>
          </w:tcPr>
          <w:p w14:paraId="55CC3D55" w14:textId="77777777" w:rsidR="0091180A" w:rsidRPr="00691C13" w:rsidRDefault="0091180A" w:rsidP="00FE1366">
            <w:pPr>
              <w:jc w:val="center"/>
              <w:rPr>
                <w:sz w:val="20"/>
                <w:szCs w:val="20"/>
              </w:rPr>
            </w:pPr>
            <w:r w:rsidRPr="00691C13">
              <w:rPr>
                <w:sz w:val="20"/>
                <w:szCs w:val="20"/>
              </w:rPr>
              <w:t>X </w:t>
            </w:r>
          </w:p>
        </w:tc>
        <w:tc>
          <w:tcPr>
            <w:tcW w:w="479" w:type="dxa"/>
            <w:tcBorders>
              <w:top w:val="single" w:sz="4" w:space="0" w:color="000000"/>
              <w:left w:val="single" w:sz="4" w:space="0" w:color="000000"/>
              <w:bottom w:val="single" w:sz="4" w:space="0" w:color="000000"/>
            </w:tcBorders>
            <w:shd w:val="clear" w:color="auto" w:fill="FFFFFF"/>
            <w:vAlign w:val="bottom"/>
          </w:tcPr>
          <w:p w14:paraId="1759C33E" w14:textId="77777777" w:rsidR="0091180A" w:rsidRPr="00691C13" w:rsidRDefault="0091180A" w:rsidP="00FE1366">
            <w:pPr>
              <w:jc w:val="center"/>
              <w:rPr>
                <w:sz w:val="20"/>
                <w:szCs w:val="20"/>
              </w:rPr>
            </w:pPr>
            <w:r w:rsidRPr="00691C13">
              <w:rPr>
                <w:sz w:val="20"/>
                <w:szCs w:val="20"/>
              </w:rPr>
              <w:t> </w:t>
            </w:r>
          </w:p>
        </w:tc>
        <w:tc>
          <w:tcPr>
            <w:tcW w:w="481" w:type="dxa"/>
            <w:tcBorders>
              <w:top w:val="single" w:sz="4" w:space="0" w:color="000000"/>
              <w:left w:val="single" w:sz="4" w:space="0" w:color="000000"/>
              <w:bottom w:val="single" w:sz="4" w:space="0" w:color="000000"/>
            </w:tcBorders>
            <w:shd w:val="clear" w:color="auto" w:fill="FFFFFF"/>
            <w:vAlign w:val="bottom"/>
          </w:tcPr>
          <w:p w14:paraId="69A3E16F" w14:textId="77777777" w:rsidR="0091180A" w:rsidRPr="00691C13" w:rsidRDefault="0091180A" w:rsidP="00FE1366">
            <w:pPr>
              <w:jc w:val="center"/>
              <w:rPr>
                <w:sz w:val="20"/>
                <w:szCs w:val="20"/>
              </w:rPr>
            </w:pPr>
            <w:r w:rsidRPr="00691C13">
              <w:rPr>
                <w:sz w:val="20"/>
                <w:szCs w:val="20"/>
              </w:rPr>
              <w:t> </w:t>
            </w:r>
          </w:p>
        </w:tc>
        <w:tc>
          <w:tcPr>
            <w:tcW w:w="482" w:type="dxa"/>
            <w:tcBorders>
              <w:top w:val="single" w:sz="4" w:space="0" w:color="000000"/>
              <w:left w:val="single" w:sz="4" w:space="0" w:color="000000"/>
              <w:bottom w:val="single" w:sz="4" w:space="0" w:color="000000"/>
              <w:right w:val="single" w:sz="4" w:space="0" w:color="auto"/>
            </w:tcBorders>
            <w:shd w:val="clear" w:color="auto" w:fill="FFFFFF"/>
            <w:vAlign w:val="bottom"/>
          </w:tcPr>
          <w:p w14:paraId="4F0C5D34" w14:textId="77777777" w:rsidR="0091180A" w:rsidRPr="00691C13" w:rsidRDefault="0091180A" w:rsidP="00FE1366">
            <w:pPr>
              <w:jc w:val="center"/>
            </w:pPr>
            <w:r w:rsidRPr="00691C13">
              <w:rPr>
                <w:sz w:val="20"/>
                <w:szCs w:val="20"/>
              </w:rPr>
              <w:t> </w:t>
            </w:r>
          </w:p>
        </w:tc>
      </w:tr>
      <w:tr w:rsidR="0091180A" w:rsidRPr="00691C13" w14:paraId="311BEC98" w14:textId="77777777" w:rsidTr="00FE1366">
        <w:trPr>
          <w:trHeight w:val="199"/>
          <w:jc w:val="center"/>
        </w:trPr>
        <w:tc>
          <w:tcPr>
            <w:tcW w:w="1771" w:type="dxa"/>
            <w:tcBorders>
              <w:top w:val="single" w:sz="4" w:space="0" w:color="000000"/>
              <w:left w:val="single" w:sz="4" w:space="0" w:color="auto"/>
              <w:bottom w:val="single" w:sz="4" w:space="0" w:color="auto"/>
            </w:tcBorders>
            <w:shd w:val="clear" w:color="auto" w:fill="FFFFFF"/>
            <w:vAlign w:val="center"/>
          </w:tcPr>
          <w:p w14:paraId="17446643" w14:textId="77777777" w:rsidR="0091180A" w:rsidRPr="00691C13" w:rsidRDefault="0091180A" w:rsidP="00FE1366">
            <w:pPr>
              <w:rPr>
                <w:sz w:val="20"/>
                <w:szCs w:val="20"/>
              </w:rPr>
            </w:pPr>
            <w:r w:rsidRPr="00691C13">
              <w:rPr>
                <w:sz w:val="20"/>
                <w:szCs w:val="20"/>
              </w:rPr>
              <w:t>11. Suécia</w:t>
            </w:r>
          </w:p>
        </w:tc>
        <w:tc>
          <w:tcPr>
            <w:tcW w:w="4710" w:type="dxa"/>
            <w:tcBorders>
              <w:top w:val="single" w:sz="4" w:space="0" w:color="000000"/>
              <w:left w:val="single" w:sz="4" w:space="0" w:color="000000"/>
              <w:bottom w:val="single" w:sz="4" w:space="0" w:color="auto"/>
            </w:tcBorders>
            <w:shd w:val="clear" w:color="auto" w:fill="FFFFFF"/>
            <w:vAlign w:val="center"/>
          </w:tcPr>
          <w:p w14:paraId="3613DAF4" w14:textId="77777777" w:rsidR="0091180A" w:rsidRPr="00691C13" w:rsidRDefault="0091180A" w:rsidP="00FE1366">
            <w:pPr>
              <w:rPr>
                <w:sz w:val="20"/>
                <w:szCs w:val="20"/>
              </w:rPr>
            </w:pPr>
            <w:r w:rsidRPr="00691C13">
              <w:rPr>
                <w:sz w:val="20"/>
                <w:szCs w:val="20"/>
              </w:rPr>
              <w:t>21.</w:t>
            </w:r>
            <w:r w:rsidRPr="00691C13">
              <w:rPr>
                <w:i/>
                <w:iCs/>
                <w:sz w:val="20"/>
                <w:szCs w:val="20"/>
              </w:rPr>
              <w:t xml:space="preserve"> </w:t>
            </w:r>
            <w:proofErr w:type="spellStart"/>
            <w:r w:rsidRPr="00691C13">
              <w:rPr>
                <w:i/>
                <w:iCs/>
                <w:sz w:val="20"/>
                <w:szCs w:val="20"/>
              </w:rPr>
              <w:t>University</w:t>
            </w:r>
            <w:proofErr w:type="spellEnd"/>
            <w:r w:rsidRPr="00691C13">
              <w:rPr>
                <w:i/>
                <w:iCs/>
                <w:sz w:val="20"/>
                <w:szCs w:val="20"/>
              </w:rPr>
              <w:t xml:space="preserve"> </w:t>
            </w:r>
            <w:proofErr w:type="spellStart"/>
            <w:r w:rsidRPr="00691C13">
              <w:rPr>
                <w:i/>
                <w:iCs/>
                <w:sz w:val="20"/>
                <w:szCs w:val="20"/>
              </w:rPr>
              <w:t>of</w:t>
            </w:r>
            <w:proofErr w:type="spellEnd"/>
            <w:r w:rsidRPr="00691C13">
              <w:rPr>
                <w:i/>
                <w:iCs/>
                <w:sz w:val="20"/>
                <w:szCs w:val="20"/>
              </w:rPr>
              <w:t xml:space="preserve"> </w:t>
            </w:r>
            <w:proofErr w:type="spellStart"/>
            <w:r w:rsidRPr="00691C13">
              <w:rPr>
                <w:i/>
                <w:iCs/>
                <w:sz w:val="20"/>
                <w:szCs w:val="20"/>
              </w:rPr>
              <w:t>Gothenburg</w:t>
            </w:r>
            <w:proofErr w:type="spellEnd"/>
          </w:p>
        </w:tc>
        <w:tc>
          <w:tcPr>
            <w:tcW w:w="481" w:type="dxa"/>
            <w:tcBorders>
              <w:top w:val="single" w:sz="4" w:space="0" w:color="000000"/>
              <w:left w:val="single" w:sz="4" w:space="0" w:color="000000"/>
              <w:bottom w:val="single" w:sz="4" w:space="0" w:color="auto"/>
            </w:tcBorders>
            <w:shd w:val="clear" w:color="auto" w:fill="FFFFFF"/>
            <w:vAlign w:val="bottom"/>
          </w:tcPr>
          <w:p w14:paraId="32C3887A" w14:textId="77777777" w:rsidR="0091180A" w:rsidRPr="00691C13" w:rsidRDefault="0091180A" w:rsidP="00FE1366">
            <w:pPr>
              <w:jc w:val="center"/>
              <w:rPr>
                <w:sz w:val="20"/>
                <w:szCs w:val="20"/>
              </w:rPr>
            </w:pPr>
            <w:r w:rsidRPr="00691C13">
              <w:rPr>
                <w:sz w:val="20"/>
                <w:szCs w:val="20"/>
              </w:rPr>
              <w:t> </w:t>
            </w:r>
          </w:p>
        </w:tc>
        <w:tc>
          <w:tcPr>
            <w:tcW w:w="479" w:type="dxa"/>
            <w:tcBorders>
              <w:top w:val="single" w:sz="4" w:space="0" w:color="000000"/>
              <w:left w:val="single" w:sz="4" w:space="0" w:color="000000"/>
              <w:bottom w:val="single" w:sz="4" w:space="0" w:color="auto"/>
            </w:tcBorders>
            <w:shd w:val="clear" w:color="auto" w:fill="FFFFFF"/>
            <w:vAlign w:val="bottom"/>
          </w:tcPr>
          <w:p w14:paraId="12576EE3" w14:textId="77777777" w:rsidR="0091180A" w:rsidRPr="00691C13" w:rsidRDefault="0091180A" w:rsidP="00FE1366">
            <w:pPr>
              <w:jc w:val="center"/>
              <w:rPr>
                <w:sz w:val="20"/>
                <w:szCs w:val="20"/>
              </w:rPr>
            </w:pPr>
            <w:r w:rsidRPr="00691C13">
              <w:rPr>
                <w:sz w:val="20"/>
                <w:szCs w:val="20"/>
              </w:rPr>
              <w:t> </w:t>
            </w:r>
          </w:p>
        </w:tc>
        <w:tc>
          <w:tcPr>
            <w:tcW w:w="481" w:type="dxa"/>
            <w:tcBorders>
              <w:top w:val="single" w:sz="4" w:space="0" w:color="000000"/>
              <w:left w:val="single" w:sz="4" w:space="0" w:color="000000"/>
              <w:bottom w:val="single" w:sz="4" w:space="0" w:color="auto"/>
            </w:tcBorders>
            <w:shd w:val="clear" w:color="auto" w:fill="FFFFFF"/>
            <w:vAlign w:val="bottom"/>
          </w:tcPr>
          <w:p w14:paraId="3F45C7A4" w14:textId="77777777" w:rsidR="0091180A" w:rsidRPr="00691C13" w:rsidRDefault="0091180A" w:rsidP="00FE1366">
            <w:pPr>
              <w:jc w:val="center"/>
              <w:rPr>
                <w:sz w:val="20"/>
                <w:szCs w:val="20"/>
              </w:rPr>
            </w:pPr>
            <w:r w:rsidRPr="00691C13">
              <w:rPr>
                <w:sz w:val="20"/>
                <w:szCs w:val="20"/>
              </w:rPr>
              <w:t>X </w:t>
            </w:r>
          </w:p>
        </w:tc>
        <w:tc>
          <w:tcPr>
            <w:tcW w:w="482" w:type="dxa"/>
            <w:tcBorders>
              <w:top w:val="single" w:sz="4" w:space="0" w:color="000000"/>
              <w:left w:val="single" w:sz="4" w:space="0" w:color="000000"/>
              <w:bottom w:val="single" w:sz="4" w:space="0" w:color="auto"/>
              <w:right w:val="single" w:sz="4" w:space="0" w:color="auto"/>
            </w:tcBorders>
            <w:shd w:val="clear" w:color="auto" w:fill="FFFFFF"/>
            <w:vAlign w:val="bottom"/>
          </w:tcPr>
          <w:p w14:paraId="7308BBDC" w14:textId="77777777" w:rsidR="0091180A" w:rsidRPr="00691C13" w:rsidRDefault="0091180A" w:rsidP="00FE1366">
            <w:pPr>
              <w:snapToGrid w:val="0"/>
              <w:jc w:val="center"/>
              <w:rPr>
                <w:sz w:val="20"/>
                <w:szCs w:val="20"/>
              </w:rPr>
            </w:pPr>
          </w:p>
        </w:tc>
      </w:tr>
      <w:tr w:rsidR="0091180A" w14:paraId="0153D705" w14:textId="77777777" w:rsidTr="00FE1366">
        <w:trPr>
          <w:trHeight w:val="199"/>
          <w:jc w:val="center"/>
        </w:trPr>
        <w:tc>
          <w:tcPr>
            <w:tcW w:w="8404" w:type="dxa"/>
            <w:gridSpan w:val="6"/>
            <w:tcBorders>
              <w:top w:val="single" w:sz="4" w:space="0" w:color="auto"/>
            </w:tcBorders>
            <w:shd w:val="clear" w:color="auto" w:fill="FFFFFF"/>
            <w:vAlign w:val="center"/>
          </w:tcPr>
          <w:p w14:paraId="17505EDC" w14:textId="1350F92B" w:rsidR="0091180A" w:rsidRPr="0091180A" w:rsidRDefault="0091180A" w:rsidP="00FE1366">
            <w:pPr>
              <w:rPr>
                <w:bCs/>
                <w:color w:val="FF0000"/>
              </w:rPr>
            </w:pPr>
            <w:r w:rsidRPr="0091180A">
              <w:rPr>
                <w:bCs/>
                <w:sz w:val="20"/>
                <w:szCs w:val="20"/>
              </w:rPr>
              <w:t xml:space="preserve">Fonte: </w:t>
            </w:r>
            <w:r>
              <w:rPr>
                <w:bCs/>
                <w:sz w:val="20"/>
                <w:szCs w:val="20"/>
              </w:rPr>
              <w:t>Os au</w:t>
            </w:r>
            <w:r w:rsidRPr="0091180A">
              <w:rPr>
                <w:bCs/>
                <w:sz w:val="20"/>
                <w:szCs w:val="20"/>
              </w:rPr>
              <w:t>tores (2017).</w:t>
            </w:r>
          </w:p>
        </w:tc>
      </w:tr>
    </w:tbl>
    <w:p w14:paraId="32555636" w14:textId="77777777" w:rsidR="00F96AC3" w:rsidRDefault="00F96AC3" w:rsidP="004240AE">
      <w:pPr>
        <w:pStyle w:val="Default"/>
        <w:ind w:firstLine="567"/>
        <w:jc w:val="both"/>
        <w:rPr>
          <w:color w:val="auto"/>
        </w:rPr>
      </w:pPr>
    </w:p>
    <w:p w14:paraId="53AC21EA" w14:textId="090C2789" w:rsidR="004240AE" w:rsidRPr="00691C13" w:rsidRDefault="004240AE" w:rsidP="004240AE">
      <w:pPr>
        <w:pStyle w:val="Default"/>
        <w:ind w:firstLine="567"/>
        <w:jc w:val="both"/>
        <w:rPr>
          <w:color w:val="auto"/>
        </w:rPr>
      </w:pPr>
      <w:r w:rsidRPr="00691C13">
        <w:rPr>
          <w:color w:val="auto"/>
        </w:rPr>
        <w:t xml:space="preserve">A </w:t>
      </w:r>
      <w:r w:rsidRPr="00691C13">
        <w:rPr>
          <w:i/>
          <w:color w:val="auto"/>
        </w:rPr>
        <w:t xml:space="preserve">Open </w:t>
      </w:r>
      <w:proofErr w:type="spellStart"/>
      <w:r w:rsidRPr="00691C13">
        <w:rPr>
          <w:i/>
          <w:color w:val="auto"/>
        </w:rPr>
        <w:t>University</w:t>
      </w:r>
      <w:proofErr w:type="spellEnd"/>
      <w:r w:rsidRPr="00691C13">
        <w:rPr>
          <w:i/>
          <w:color w:val="auto"/>
        </w:rPr>
        <w:t xml:space="preserve"> Business </w:t>
      </w:r>
      <w:proofErr w:type="spellStart"/>
      <w:r w:rsidRPr="00691C13">
        <w:rPr>
          <w:i/>
          <w:color w:val="auto"/>
        </w:rPr>
        <w:t>School</w:t>
      </w:r>
      <w:proofErr w:type="spellEnd"/>
      <w:r w:rsidRPr="00691C13">
        <w:rPr>
          <w:color w:val="auto"/>
        </w:rPr>
        <w:t xml:space="preserve"> discordou de todas as novas definições propostas, inclusive foi a única que discordou das novas definições de ativo e passivo. Foram diversos comentários e sugestões. Na visão de </w:t>
      </w:r>
      <w:proofErr w:type="spellStart"/>
      <w:r w:rsidRPr="00691C13">
        <w:rPr>
          <w:color w:val="auto"/>
        </w:rPr>
        <w:t>Mourik</w:t>
      </w:r>
      <w:proofErr w:type="spellEnd"/>
      <w:r w:rsidRPr="00691C13">
        <w:rPr>
          <w:color w:val="auto"/>
        </w:rPr>
        <w:t xml:space="preserve"> (2015, p. 7-12), para identificar os elementos das demonstrações financeiras e defini-los, precisa-se de uma conexão com o modelo de contabilidade financeira que subjaz a definição, reconhecimento, mensuração, apresentação e divulgação das demonstrações. </w:t>
      </w:r>
    </w:p>
    <w:p w14:paraId="0D9DFEA1" w14:textId="77777777" w:rsidR="004240AE" w:rsidRPr="00691C13" w:rsidRDefault="004240AE" w:rsidP="004240AE">
      <w:pPr>
        <w:pStyle w:val="Default"/>
        <w:ind w:firstLine="567"/>
        <w:jc w:val="both"/>
        <w:rPr>
          <w:color w:val="auto"/>
        </w:rPr>
      </w:pPr>
      <w:r w:rsidRPr="00691C13">
        <w:rPr>
          <w:color w:val="auto"/>
        </w:rPr>
        <w:t xml:space="preserve">Para a autora, o IASB tem a visão de que os elementos das demonstrações financeiras são: ativo, passivo, patrimônio líquido, receita e despesa, no entanto esses seriam elementos básicos para registro pelo método das partidas dobradas, não necessariamente são os únicos que precisam de definição para fins de reporte financeiro. </w:t>
      </w:r>
    </w:p>
    <w:p w14:paraId="013E1A31" w14:textId="77777777" w:rsidR="004240AE" w:rsidRPr="00691C13" w:rsidRDefault="004240AE" w:rsidP="004240AE">
      <w:pPr>
        <w:pStyle w:val="Default"/>
        <w:ind w:firstLine="567"/>
        <w:jc w:val="both"/>
        <w:rPr>
          <w:color w:val="auto"/>
        </w:rPr>
      </w:pPr>
      <w:r w:rsidRPr="00691C13">
        <w:rPr>
          <w:color w:val="auto"/>
        </w:rPr>
        <w:t xml:space="preserve">Conforme sugestões de </w:t>
      </w:r>
      <w:proofErr w:type="spellStart"/>
      <w:r w:rsidRPr="00691C13">
        <w:rPr>
          <w:color w:val="auto"/>
        </w:rPr>
        <w:t>Mourik</w:t>
      </w:r>
      <w:proofErr w:type="spellEnd"/>
      <w:r w:rsidRPr="00691C13">
        <w:rPr>
          <w:color w:val="auto"/>
        </w:rPr>
        <w:t xml:space="preserve"> (2015, p. 10), o ativo deveria ser definido como um elemento da demonstração financeira representado por caixa ou por bem econômico próprio, cujo: </w:t>
      </w:r>
    </w:p>
    <w:p w14:paraId="467F8A04" w14:textId="0ED92C3D" w:rsidR="004240AE" w:rsidRPr="00691C13" w:rsidRDefault="004240AE" w:rsidP="00267DF5">
      <w:pPr>
        <w:pStyle w:val="PargrafodaLista"/>
        <w:numPr>
          <w:ilvl w:val="0"/>
          <w:numId w:val="12"/>
        </w:numPr>
        <w:suppressAutoHyphens/>
        <w:autoSpaceDE w:val="0"/>
        <w:contextualSpacing/>
        <w:jc w:val="both"/>
      </w:pPr>
      <w:r w:rsidRPr="00691C13">
        <w:t>Direito de propriedade, controle e uso, geração de receita e recebimentos seja</w:t>
      </w:r>
      <w:r>
        <w:t>m</w:t>
      </w:r>
      <w:r w:rsidRPr="00691C13">
        <w:t xml:space="preserve"> legalmente executáveis pela entidade; </w:t>
      </w:r>
    </w:p>
    <w:p w14:paraId="25DE887C" w14:textId="5056EC53" w:rsidR="004240AE" w:rsidRPr="00691C13" w:rsidRDefault="004240AE" w:rsidP="00267DF5">
      <w:pPr>
        <w:pStyle w:val="PargrafodaLista"/>
        <w:numPr>
          <w:ilvl w:val="0"/>
          <w:numId w:val="12"/>
        </w:numPr>
        <w:suppressAutoHyphens/>
        <w:autoSpaceDE w:val="0"/>
        <w:contextualSpacing/>
        <w:jc w:val="both"/>
      </w:pPr>
      <w:r w:rsidRPr="00691C13">
        <w:t xml:space="preserve">Monetariamente quantificáveis de acordo com as características do mercado em que o bem é comprado ou vendido; </w:t>
      </w:r>
    </w:p>
    <w:p w14:paraId="6526B17F" w14:textId="179C84D9" w:rsidR="004240AE" w:rsidRPr="00691C13" w:rsidRDefault="004240AE" w:rsidP="00267DF5">
      <w:pPr>
        <w:pStyle w:val="PargrafodaLista"/>
        <w:numPr>
          <w:ilvl w:val="0"/>
          <w:numId w:val="12"/>
        </w:numPr>
        <w:suppressAutoHyphens/>
        <w:autoSpaceDE w:val="0"/>
        <w:contextualSpacing/>
        <w:jc w:val="both"/>
      </w:pPr>
      <w:r w:rsidRPr="00691C13">
        <w:t xml:space="preserve">Detido pela entidade que reporta a informação. </w:t>
      </w:r>
    </w:p>
    <w:p w14:paraId="187434AC" w14:textId="77777777" w:rsidR="004240AE" w:rsidRPr="00691C13" w:rsidRDefault="004240AE" w:rsidP="004240AE">
      <w:pPr>
        <w:pStyle w:val="Default"/>
        <w:ind w:firstLine="567"/>
        <w:jc w:val="both"/>
        <w:rPr>
          <w:color w:val="auto"/>
        </w:rPr>
      </w:pPr>
    </w:p>
    <w:p w14:paraId="3D1574AA" w14:textId="77777777" w:rsidR="004240AE" w:rsidRPr="00691C13" w:rsidRDefault="004240AE" w:rsidP="004240AE">
      <w:pPr>
        <w:pStyle w:val="Default"/>
        <w:ind w:firstLine="567"/>
        <w:jc w:val="both"/>
        <w:rPr>
          <w:color w:val="auto"/>
        </w:rPr>
      </w:pPr>
      <w:r w:rsidRPr="00691C13">
        <w:rPr>
          <w:color w:val="auto"/>
        </w:rPr>
        <w:t>Já em relação ao passivo, o mesmo deveria ser definido como uma reivindicação legalmente executável para a entidade cumprir uma obrigação proveniente de transações, ações ou eventos passados, transferindo caixa ou outro bem econômico próprio para liquidá-la.</w:t>
      </w:r>
    </w:p>
    <w:p w14:paraId="7B2970DA" w14:textId="77777777" w:rsidR="004240AE" w:rsidRPr="00691C13" w:rsidRDefault="004240AE" w:rsidP="004240AE">
      <w:pPr>
        <w:pStyle w:val="Default"/>
        <w:ind w:firstLine="567"/>
        <w:jc w:val="both"/>
        <w:rPr>
          <w:color w:val="auto"/>
        </w:rPr>
      </w:pPr>
      <w:r w:rsidRPr="00691C13">
        <w:rPr>
          <w:color w:val="auto"/>
        </w:rPr>
        <w:t xml:space="preserve">Com relação às receitas e despesas, </w:t>
      </w:r>
      <w:proofErr w:type="spellStart"/>
      <w:r w:rsidRPr="00691C13">
        <w:rPr>
          <w:color w:val="auto"/>
        </w:rPr>
        <w:t>Mourik</w:t>
      </w:r>
      <w:proofErr w:type="spellEnd"/>
      <w:r w:rsidRPr="00691C13">
        <w:rPr>
          <w:color w:val="auto"/>
        </w:rPr>
        <w:t xml:space="preserve"> (2015, p. 11-12) sugeriu que a definição fosse dividida. Em resumo, da seguinte forma:</w:t>
      </w:r>
    </w:p>
    <w:p w14:paraId="7FDB45E4" w14:textId="20925B2B" w:rsidR="004240AE" w:rsidRPr="00691C13" w:rsidRDefault="004240AE" w:rsidP="00267DF5">
      <w:pPr>
        <w:pStyle w:val="PargrafodaLista"/>
        <w:numPr>
          <w:ilvl w:val="0"/>
          <w:numId w:val="13"/>
        </w:numPr>
        <w:suppressAutoHyphens/>
        <w:autoSpaceDE w:val="0"/>
        <w:contextualSpacing/>
        <w:jc w:val="both"/>
      </w:pPr>
      <w:r w:rsidRPr="00691C13">
        <w:t xml:space="preserve">Receitas (despesas) realizadas: aumentos ou reduções nos lucros ou prejuízos correspondentes a aumentos (reduções) nos ativos ou reduções (aumentos) nos passivos, considerando que as incertezas provocadas por preços de mercado, flutuações de preços, taxas de desconto, taxas de câmbio, dentre outras, não estariam aplicáveis em decorrência da realização ocorrida. </w:t>
      </w:r>
    </w:p>
    <w:p w14:paraId="1A152ED8" w14:textId="5F23B0F1" w:rsidR="004240AE" w:rsidRPr="00691C13" w:rsidRDefault="004240AE" w:rsidP="00267DF5">
      <w:pPr>
        <w:pStyle w:val="PargrafodaLista"/>
        <w:numPr>
          <w:ilvl w:val="0"/>
          <w:numId w:val="13"/>
        </w:numPr>
        <w:suppressAutoHyphens/>
        <w:autoSpaceDE w:val="0"/>
        <w:contextualSpacing/>
        <w:jc w:val="both"/>
      </w:pPr>
      <w:r w:rsidRPr="00691C13">
        <w:lastRenderedPageBreak/>
        <w:t>Receitas (despesas) realizáveis em lucros ou prejuízos: em relação à definição acima, neste caso, uma incerteza na mensuração ainda estaria aplicável e a chance disso não se materializar estaria a um nível de prudência de até 10%. Isso dependeria do nível de prudência que a entidade estaria comprometida.</w:t>
      </w:r>
    </w:p>
    <w:p w14:paraId="39B2E76A" w14:textId="239996A8" w:rsidR="004240AE" w:rsidRPr="00691C13" w:rsidRDefault="004240AE" w:rsidP="00267DF5">
      <w:pPr>
        <w:pStyle w:val="PargrafodaLista"/>
        <w:numPr>
          <w:ilvl w:val="0"/>
          <w:numId w:val="13"/>
        </w:numPr>
        <w:suppressAutoHyphens/>
        <w:autoSpaceDE w:val="0"/>
        <w:contextualSpacing/>
        <w:jc w:val="both"/>
      </w:pPr>
      <w:r w:rsidRPr="00691C13">
        <w:t>Ganhos (perdas) realizadas: neste caso, corresponderiam aos aumentos ou reduções em lucros ou prejuízos decorrentes da venda de bens de capital ou investimentos não-correntes que aumentam ativos ou reduzem passivos, sem incertezas de mensuração devido à realização ocorrida.</w:t>
      </w:r>
    </w:p>
    <w:p w14:paraId="1F64AA45" w14:textId="0C774822" w:rsidR="004240AE" w:rsidRPr="00691C13" w:rsidRDefault="004240AE" w:rsidP="00267DF5">
      <w:pPr>
        <w:pStyle w:val="PargrafodaLista"/>
        <w:numPr>
          <w:ilvl w:val="0"/>
          <w:numId w:val="13"/>
        </w:numPr>
        <w:suppressAutoHyphens/>
        <w:autoSpaceDE w:val="0"/>
        <w:contextualSpacing/>
        <w:jc w:val="both"/>
      </w:pPr>
      <w:r w:rsidRPr="00691C13">
        <w:t xml:space="preserve">Receitas e despesas realizáveis nos Outros Resultados Abrangentes (OCI): seriam aumentos ou reduções no OCI, correspondentes a aumentos (reduções) nos ativos ou reduções (aumentos) nos passivos, com uma incerteza na mensuração ainda aplicável e com chance disso não se materializar a um nível de risco acima de10%. Essas receitas e as despesas deverão ser </w:t>
      </w:r>
      <w:proofErr w:type="spellStart"/>
      <w:r w:rsidRPr="00F96AC3">
        <w:rPr>
          <w:i/>
        </w:rPr>
        <w:t>recycled</w:t>
      </w:r>
      <w:proofErr w:type="spellEnd"/>
      <w:r w:rsidRPr="00691C13">
        <w:t xml:space="preserve"> quando da realização.</w:t>
      </w:r>
    </w:p>
    <w:p w14:paraId="73E4EDF5" w14:textId="1F8D2037" w:rsidR="004240AE" w:rsidRPr="00691C13" w:rsidRDefault="004240AE" w:rsidP="00267DF5">
      <w:pPr>
        <w:pStyle w:val="PargrafodaLista"/>
        <w:numPr>
          <w:ilvl w:val="0"/>
          <w:numId w:val="13"/>
        </w:numPr>
        <w:suppressAutoHyphens/>
        <w:autoSpaceDE w:val="0"/>
        <w:contextualSpacing/>
        <w:jc w:val="both"/>
      </w:pPr>
      <w:r w:rsidRPr="00691C13">
        <w:t xml:space="preserve">Ganhos (perdas) realizáveis nos Outros Resultados Abrangentes (OCI): seriam aumentos ou reduções no OCI, decorrentes de atividade anormal da entidade que reporta a informação, correspondentes aos aumentos (reduções) em ativos ou reduções (aumentos) em passivos, mensuráveis e realizáveis, em que as incertezas de mensuração ainda seriam aplicáveis. Os ganhos ou perdas também devem ser </w:t>
      </w:r>
      <w:proofErr w:type="spellStart"/>
      <w:r w:rsidRPr="00F96AC3">
        <w:rPr>
          <w:i/>
        </w:rPr>
        <w:t>recycled</w:t>
      </w:r>
      <w:proofErr w:type="spellEnd"/>
      <w:r w:rsidRPr="00691C13">
        <w:t xml:space="preserve"> quando da realização.</w:t>
      </w:r>
    </w:p>
    <w:p w14:paraId="3089C87D" w14:textId="77777777" w:rsidR="004240AE" w:rsidRPr="00691C13" w:rsidRDefault="004240AE" w:rsidP="004240AE">
      <w:pPr>
        <w:pStyle w:val="Default"/>
        <w:ind w:firstLine="567"/>
        <w:jc w:val="both"/>
        <w:rPr>
          <w:color w:val="auto"/>
        </w:rPr>
      </w:pPr>
    </w:p>
    <w:p w14:paraId="30DD403F" w14:textId="77777777" w:rsidR="004240AE" w:rsidRPr="00691C13" w:rsidRDefault="004240AE" w:rsidP="004240AE">
      <w:pPr>
        <w:pStyle w:val="Default"/>
        <w:ind w:firstLine="567"/>
        <w:jc w:val="both"/>
        <w:rPr>
          <w:color w:val="auto"/>
        </w:rPr>
      </w:pPr>
      <w:r w:rsidRPr="00691C13">
        <w:rPr>
          <w:color w:val="auto"/>
        </w:rPr>
        <w:t xml:space="preserve">A </w:t>
      </w:r>
      <w:proofErr w:type="spellStart"/>
      <w:r w:rsidRPr="00691C13">
        <w:rPr>
          <w:i/>
          <w:color w:val="auto"/>
        </w:rPr>
        <w:t>Loughborough</w:t>
      </w:r>
      <w:proofErr w:type="spellEnd"/>
      <w:r w:rsidRPr="00691C13">
        <w:rPr>
          <w:i/>
          <w:color w:val="auto"/>
        </w:rPr>
        <w:t xml:space="preserve"> </w:t>
      </w:r>
      <w:proofErr w:type="spellStart"/>
      <w:r w:rsidRPr="00691C13">
        <w:rPr>
          <w:i/>
          <w:color w:val="auto"/>
        </w:rPr>
        <w:t>University</w:t>
      </w:r>
      <w:proofErr w:type="spellEnd"/>
      <w:r w:rsidRPr="00691C13">
        <w:rPr>
          <w:color w:val="auto"/>
        </w:rPr>
        <w:t xml:space="preserve"> também discordou das definições propostas para receita e despesa, se juntando nesse sentido à </w:t>
      </w:r>
      <w:r w:rsidRPr="00691C13">
        <w:rPr>
          <w:i/>
          <w:color w:val="auto"/>
        </w:rPr>
        <w:t xml:space="preserve">Open </w:t>
      </w:r>
      <w:proofErr w:type="spellStart"/>
      <w:r w:rsidRPr="00691C13">
        <w:rPr>
          <w:i/>
          <w:color w:val="auto"/>
        </w:rPr>
        <w:t>University</w:t>
      </w:r>
      <w:proofErr w:type="spellEnd"/>
      <w:r w:rsidRPr="00691C13">
        <w:rPr>
          <w:i/>
          <w:color w:val="auto"/>
        </w:rPr>
        <w:t xml:space="preserve"> Business </w:t>
      </w:r>
      <w:proofErr w:type="spellStart"/>
      <w:r w:rsidRPr="00691C13">
        <w:rPr>
          <w:i/>
          <w:color w:val="auto"/>
        </w:rPr>
        <w:t>School</w:t>
      </w:r>
      <w:proofErr w:type="spellEnd"/>
      <w:r w:rsidRPr="00691C13">
        <w:rPr>
          <w:color w:val="auto"/>
        </w:rPr>
        <w:t xml:space="preserve">, porém com argumentos diferentes. Em relação à definição de receitas, o principal argumento de </w:t>
      </w:r>
      <w:proofErr w:type="spellStart"/>
      <w:r w:rsidRPr="00691C13">
        <w:rPr>
          <w:color w:val="auto"/>
        </w:rPr>
        <w:t>Higson</w:t>
      </w:r>
      <w:proofErr w:type="spellEnd"/>
      <w:r w:rsidRPr="00691C13">
        <w:rPr>
          <w:color w:val="auto"/>
        </w:rPr>
        <w:t xml:space="preserve"> (2015, p. 4) foi que da forma como está a definição proposta pelo IASB, a reavaliação de um ativo atenderia à definição de receita, porém isso não poderia ser convertido em um dispêndio para, por exemplo, pagar dividendos. Já com relação à despesa, o autor entende que a definição tradicional é que </w:t>
      </w:r>
      <w:proofErr w:type="gramStart"/>
      <w:r w:rsidRPr="00691C13">
        <w:rPr>
          <w:color w:val="auto"/>
        </w:rPr>
        <w:t>a mesma</w:t>
      </w:r>
      <w:proofErr w:type="gramEnd"/>
      <w:r w:rsidRPr="00691C13">
        <w:rPr>
          <w:color w:val="auto"/>
        </w:rPr>
        <w:t xml:space="preserve"> está associada com receitas registradas na demonstração do resultado, exceto quando a prudência ditar um imediato reconhecimento de uma diminuição de um ativo. </w:t>
      </w:r>
    </w:p>
    <w:p w14:paraId="32F68CC0" w14:textId="77777777" w:rsidR="004240AE" w:rsidRPr="00691C13" w:rsidRDefault="004240AE" w:rsidP="004240AE">
      <w:pPr>
        <w:pStyle w:val="Default"/>
        <w:ind w:firstLine="567"/>
        <w:jc w:val="both"/>
        <w:rPr>
          <w:color w:val="auto"/>
        </w:rPr>
      </w:pPr>
      <w:r w:rsidRPr="00691C13">
        <w:rPr>
          <w:color w:val="auto"/>
        </w:rPr>
        <w:t xml:space="preserve">A Universidade de Brasília (UNB) concordou com todas as definições propostas pelo IASB. Na visão dessa academia, conforme </w:t>
      </w:r>
      <w:proofErr w:type="spellStart"/>
      <w:r w:rsidRPr="00691C13">
        <w:rPr>
          <w:color w:val="auto"/>
        </w:rPr>
        <w:t>Niyama</w:t>
      </w:r>
      <w:proofErr w:type="spellEnd"/>
      <w:r w:rsidRPr="00691C13">
        <w:rPr>
          <w:color w:val="auto"/>
        </w:rPr>
        <w:t xml:space="preserve"> (2015, p. 4), definir o ativo como um recurso econômico presente satisfaz a premissa de valor preditivo da informação contábil e não faria sentido utilizar informações que não fossem relativas ao presente para suportar empiricamente os fluxos de caixa. Entre outras considerações efetuadas, foi ressaltado que a habilidade de produzir benefícios econômicos não é necessariamente uma condição para o reconhecimento de um ativo ou passivo, mas um prudente exercício de julgamento que é essencial que seja feito.</w:t>
      </w:r>
    </w:p>
    <w:p w14:paraId="37826FC0" w14:textId="55D31946" w:rsidR="004240AE" w:rsidRPr="00691C13" w:rsidRDefault="004240AE" w:rsidP="004240AE">
      <w:pPr>
        <w:pStyle w:val="Default"/>
        <w:ind w:firstLine="567"/>
        <w:jc w:val="both"/>
        <w:rPr>
          <w:b/>
          <w:color w:val="auto"/>
        </w:rPr>
      </w:pPr>
      <w:r w:rsidRPr="00691C13">
        <w:rPr>
          <w:color w:val="auto"/>
        </w:rPr>
        <w:t>Já o Grupo de Acadêmicos Brasileiros concordou com todas as novas definições propostas, exceto sobre o ativo, concordando parcialmente com esta. Para o grupo, a nova definição de ativo deveria ser: “Ativos são benefícios econômicos acumulados para uma entidade como resultado do uso individual ou combinado dos recursos controlados pela mesma” (</w:t>
      </w:r>
      <w:r>
        <w:rPr>
          <w:color w:val="auto"/>
        </w:rPr>
        <w:t>MARTINS; CARDOSO</w:t>
      </w:r>
      <w:r w:rsidRPr="00691C13">
        <w:rPr>
          <w:color w:val="auto"/>
        </w:rPr>
        <w:t xml:space="preserve">, 2015, p. 9, tradução nossa). Eles explicaram que o benefício econômico surge do uso de um recurso, que em contabilidade é utilizado para representar esse benefício, e utilizar a noção de recurso econômico na definição de ativo pode gerar um entendimento equivocado de que para um ativo existir somente um recurso é necessário, o que não seria verdadeiro. </w:t>
      </w:r>
    </w:p>
    <w:p w14:paraId="60DD060B" w14:textId="77777777" w:rsidR="00C275CA" w:rsidRDefault="00C275CA" w:rsidP="00C275CA">
      <w:pPr>
        <w:jc w:val="both"/>
      </w:pPr>
    </w:p>
    <w:p w14:paraId="2C356166" w14:textId="68623876" w:rsidR="0037662A" w:rsidRDefault="00C275CA" w:rsidP="00F96AC3">
      <w:pPr>
        <w:spacing w:before="120" w:after="120"/>
        <w:jc w:val="both"/>
        <w:rPr>
          <w:b/>
        </w:rPr>
      </w:pPr>
      <w:r>
        <w:t xml:space="preserve"> </w:t>
      </w:r>
      <w:r w:rsidR="0037662A">
        <w:rPr>
          <w:b/>
        </w:rPr>
        <w:t>5 CONSIDERAÇÕES FINAIS</w:t>
      </w:r>
    </w:p>
    <w:p w14:paraId="1B1CF6BD" w14:textId="77777777" w:rsidR="00F96AC3" w:rsidRPr="00691C13" w:rsidRDefault="00F96AC3" w:rsidP="00746C30">
      <w:pPr>
        <w:autoSpaceDE w:val="0"/>
        <w:ind w:firstLine="709"/>
        <w:jc w:val="both"/>
      </w:pPr>
      <w:r w:rsidRPr="00691C13">
        <w:t xml:space="preserve">Em maio de 2015, o IASB divulgou uma proposta de revisão do </w:t>
      </w:r>
      <w:r w:rsidRPr="00691C13">
        <w:rPr>
          <w:i/>
        </w:rPr>
        <w:t xml:space="preserve">Conceptual Framework for Financial </w:t>
      </w:r>
      <w:proofErr w:type="spellStart"/>
      <w:r w:rsidRPr="00691C13">
        <w:rPr>
          <w:i/>
        </w:rPr>
        <w:t>Reporting</w:t>
      </w:r>
      <w:proofErr w:type="spellEnd"/>
      <w:r w:rsidRPr="00691C13">
        <w:t xml:space="preserve"> existente, contendo novas definições para ativo, passivo, receita e despesa. Nesse </w:t>
      </w:r>
      <w:r w:rsidRPr="00691C13">
        <w:lastRenderedPageBreak/>
        <w:t xml:space="preserve">processo, companhias, órgãos reguladores e acadêmicos puderam submeter comentários ao órgão regulador. </w:t>
      </w:r>
    </w:p>
    <w:p w14:paraId="41326B67" w14:textId="77777777" w:rsidR="00F96AC3" w:rsidRPr="00691C13" w:rsidRDefault="00F96AC3" w:rsidP="00746C30">
      <w:pPr>
        <w:autoSpaceDE w:val="0"/>
        <w:ind w:firstLine="709"/>
        <w:jc w:val="both"/>
      </w:pPr>
      <w:r w:rsidRPr="00691C13">
        <w:t xml:space="preserve">No ambiente acadêmico e meses antes dessa divulgação, Martins (2014), Glover (2014), </w:t>
      </w:r>
      <w:proofErr w:type="spellStart"/>
      <w:r w:rsidRPr="00691C13">
        <w:t>Zeff</w:t>
      </w:r>
      <w:proofErr w:type="spellEnd"/>
      <w:r w:rsidRPr="00691C13">
        <w:t xml:space="preserve"> (2014) e </w:t>
      </w:r>
      <w:proofErr w:type="spellStart"/>
      <w:r w:rsidRPr="00691C13">
        <w:t>Macve</w:t>
      </w:r>
      <w:proofErr w:type="spellEnd"/>
      <w:r w:rsidRPr="00691C13">
        <w:t xml:space="preserve"> (2014) publicaram, em periódicos de contabilidade, suas opiniões sobre uma inversão de papéis entre acadêmicos e normatizadores contábeis. Nesse contexto, tem sido almejada uma maior aproximação da academia junto ao mundo normatizador, através do reforço de pesquisas conceituais e oferecimento </w:t>
      </w:r>
      <w:proofErr w:type="gramStart"/>
      <w:r w:rsidRPr="00691C13">
        <w:t>das mesmas</w:t>
      </w:r>
      <w:proofErr w:type="gramEnd"/>
      <w:r w:rsidRPr="00691C13">
        <w:t xml:space="preserve"> para suporte às normatizações.</w:t>
      </w:r>
    </w:p>
    <w:p w14:paraId="464F37D8" w14:textId="77777777" w:rsidR="00F96AC3" w:rsidRPr="00691C13" w:rsidRDefault="00F96AC3" w:rsidP="00746C30">
      <w:pPr>
        <w:autoSpaceDE w:val="0"/>
        <w:ind w:firstLine="709"/>
        <w:jc w:val="both"/>
      </w:pPr>
      <w:r w:rsidRPr="00691C13">
        <w:t>Diante desse cenário, com a intenção de perceber a movimentação das academias junto ao IASB durante o período em que o órgão normatizador esteve aberto para recebimento de comentários e sugestões, o problema de pesquisa envolveu a investigação das academias que enviaram CL</w:t>
      </w:r>
      <w:r>
        <w:t xml:space="preserve"> ao IASB e discutiram com esse órgão normatizador as novas definições de ativo, passivo, receita e despesa propostas no</w:t>
      </w:r>
      <w:r w:rsidRPr="00691C13">
        <w:t xml:space="preserve"> </w:t>
      </w:r>
      <w:proofErr w:type="spellStart"/>
      <w:r w:rsidRPr="00691C13">
        <w:rPr>
          <w:i/>
        </w:rPr>
        <w:t>Exposure</w:t>
      </w:r>
      <w:proofErr w:type="spellEnd"/>
      <w:r w:rsidRPr="00691C13">
        <w:rPr>
          <w:i/>
        </w:rPr>
        <w:t xml:space="preserve"> Draft - Conceptual Framework</w:t>
      </w:r>
      <w:r w:rsidRPr="00691C13">
        <w:t xml:space="preserve"> emitido em maio de 2015. </w:t>
      </w:r>
    </w:p>
    <w:p w14:paraId="681E22BF" w14:textId="77777777" w:rsidR="00F96AC3" w:rsidRPr="00691C13" w:rsidRDefault="00F96AC3" w:rsidP="00746C30">
      <w:pPr>
        <w:autoSpaceDE w:val="0"/>
        <w:ind w:firstLine="709"/>
        <w:jc w:val="both"/>
      </w:pPr>
      <w:r w:rsidRPr="00691C13">
        <w:t>De um total de 235 cartas</w:t>
      </w:r>
      <w:r w:rsidRPr="00691C13">
        <w:rPr>
          <w:i/>
        </w:rPr>
        <w:t xml:space="preserve"> </w:t>
      </w:r>
      <w:r w:rsidRPr="00691C13">
        <w:t xml:space="preserve">recebidas pelo IASB, 21 foram enviadas por academias de 11 países diferentes: Alemanha, Austrália, Brasil, </w:t>
      </w:r>
      <w:r w:rsidRPr="00691C13">
        <w:rPr>
          <w:color w:val="000000"/>
        </w:rPr>
        <w:t>China, Colômbia, Estados Unidos, Finlândia, Holanda, Polônia, Reino Unido e Suécia. Desses países, Estados Unidos e China ainda utilizam pronunciamentos contábeis internos.</w:t>
      </w:r>
    </w:p>
    <w:p w14:paraId="6727EBF3" w14:textId="77777777" w:rsidR="00F96AC3" w:rsidRPr="00691C13" w:rsidRDefault="00F96AC3" w:rsidP="00746C30">
      <w:pPr>
        <w:pStyle w:val="Default"/>
        <w:ind w:firstLine="709"/>
        <w:jc w:val="both"/>
        <w:rPr>
          <w:color w:val="auto"/>
        </w:rPr>
      </w:pPr>
      <w:r w:rsidRPr="00691C13">
        <w:rPr>
          <w:color w:val="auto"/>
        </w:rPr>
        <w:t>Atualmente, há 119 países ou jurisdições onde o IFRS é requerido para todas, ou para a maioria, das entidades locais com responsabilidade de prestação pública de contas. Como apenas 9 países estiveram representados no IASB por CL enviadas por pelo menos uma academia, 92% não estiveram representados neste processo.</w:t>
      </w:r>
    </w:p>
    <w:p w14:paraId="0193BF12" w14:textId="77777777" w:rsidR="00F96AC3" w:rsidRPr="00691C13" w:rsidRDefault="00F96AC3" w:rsidP="00746C30">
      <w:pPr>
        <w:pStyle w:val="Default"/>
        <w:ind w:firstLine="709"/>
        <w:jc w:val="both"/>
        <w:rPr>
          <w:color w:val="auto"/>
        </w:rPr>
      </w:pPr>
      <w:r w:rsidRPr="00691C13">
        <w:rPr>
          <w:color w:val="auto"/>
        </w:rPr>
        <w:t xml:space="preserve">Dentre as CL enviadas ao IASB, o país com o maior número de universidades envolvidas foi o Brasil, foram 11 no total. Além da carta enviada pela UNB, a carta enviada pelo </w:t>
      </w:r>
      <w:proofErr w:type="spellStart"/>
      <w:r w:rsidRPr="00691C13">
        <w:rPr>
          <w:i/>
          <w:color w:val="auto"/>
        </w:rPr>
        <w:t>Group</w:t>
      </w:r>
      <w:proofErr w:type="spellEnd"/>
      <w:r w:rsidRPr="00691C13">
        <w:rPr>
          <w:i/>
          <w:color w:val="auto"/>
        </w:rPr>
        <w:t xml:space="preserve"> </w:t>
      </w:r>
      <w:proofErr w:type="spellStart"/>
      <w:r w:rsidRPr="00691C13">
        <w:rPr>
          <w:i/>
          <w:color w:val="auto"/>
        </w:rPr>
        <w:t>of</w:t>
      </w:r>
      <w:proofErr w:type="spellEnd"/>
      <w:r w:rsidRPr="00691C13">
        <w:rPr>
          <w:i/>
          <w:color w:val="auto"/>
        </w:rPr>
        <w:t xml:space="preserve"> </w:t>
      </w:r>
      <w:proofErr w:type="spellStart"/>
      <w:r w:rsidRPr="00691C13">
        <w:rPr>
          <w:i/>
          <w:color w:val="auto"/>
        </w:rPr>
        <w:t>Brazilian</w:t>
      </w:r>
      <w:proofErr w:type="spellEnd"/>
      <w:r w:rsidRPr="00691C13">
        <w:rPr>
          <w:i/>
          <w:color w:val="auto"/>
        </w:rPr>
        <w:t xml:space="preserve"> </w:t>
      </w:r>
      <w:proofErr w:type="spellStart"/>
      <w:r w:rsidRPr="00691C13">
        <w:rPr>
          <w:i/>
          <w:color w:val="auto"/>
        </w:rPr>
        <w:t>Academics</w:t>
      </w:r>
      <w:proofErr w:type="spellEnd"/>
      <w:r w:rsidRPr="00691C13">
        <w:rPr>
          <w:color w:val="auto"/>
        </w:rPr>
        <w:t xml:space="preserve"> conta com professores, mestres ou doutores de 10 universidades brasileiras. São elas: UFRJ, USP, UFPB, FECAP, UERJ, IBMEC, Mackenzie, FGV, UFES e PUC-SP. </w:t>
      </w:r>
    </w:p>
    <w:p w14:paraId="1C15B756" w14:textId="77777777" w:rsidR="00F96AC3" w:rsidRPr="00691C13" w:rsidRDefault="00F96AC3" w:rsidP="00746C30">
      <w:pPr>
        <w:pStyle w:val="Default"/>
        <w:ind w:firstLine="709"/>
        <w:jc w:val="both"/>
      </w:pPr>
      <w:r w:rsidRPr="00691C13">
        <w:rPr>
          <w:color w:val="auto"/>
        </w:rPr>
        <w:t xml:space="preserve">Em relação à nova definição de ativo, 62% das CL não manifestaram opiniões; 14% concordaram com a nova definição; 19% concordaram parcialmente e 5% discordaram. Sobre a nova definição de passivo, 67% das CL não manifestaram </w:t>
      </w:r>
      <w:r w:rsidRPr="00691C13">
        <w:t xml:space="preserve">opiniões; 19% concordaram com a nova definição; 9% concordaram parcialmente e 5% discordaram. Já em relação às novas definições de receita e despesa, 71,5% não apresentaram opiniões, 9,5% concordaram com as novas definições, 9,5% concordaram parcialmente e 9,5% discordaram. </w:t>
      </w:r>
    </w:p>
    <w:p w14:paraId="08270EA7" w14:textId="77777777" w:rsidR="00F96AC3" w:rsidRPr="00691C13" w:rsidRDefault="00F96AC3" w:rsidP="00746C30">
      <w:pPr>
        <w:pStyle w:val="Default"/>
        <w:ind w:firstLine="709"/>
        <w:jc w:val="both"/>
      </w:pPr>
      <w:r w:rsidRPr="00691C13">
        <w:t xml:space="preserve">A carta mais densa foi do Reino Unido, enviada pela </w:t>
      </w:r>
      <w:r w:rsidRPr="00691C13">
        <w:rPr>
          <w:i/>
        </w:rPr>
        <w:t xml:space="preserve">Open </w:t>
      </w:r>
      <w:proofErr w:type="spellStart"/>
      <w:r w:rsidRPr="00691C13">
        <w:rPr>
          <w:i/>
        </w:rPr>
        <w:t>University</w:t>
      </w:r>
      <w:proofErr w:type="spellEnd"/>
      <w:r w:rsidRPr="00691C13">
        <w:rPr>
          <w:i/>
        </w:rPr>
        <w:t xml:space="preserve"> Business </w:t>
      </w:r>
      <w:proofErr w:type="spellStart"/>
      <w:r w:rsidRPr="00691C13">
        <w:rPr>
          <w:i/>
        </w:rPr>
        <w:t>School</w:t>
      </w:r>
      <w:proofErr w:type="spellEnd"/>
      <w:r w:rsidRPr="00691C13">
        <w:t xml:space="preserve">. Esta academia discordou de todas as novas definições propostas pelo IASB, apresentando suas justificativas e dando novas sugestões para as definições de ativo, passivo, receita e despesa. Vale comentar que as academias do Reino Unido e da Suécia apresentaram referências bibliográficas, fornecendo as bases teóricas das opiniões. </w:t>
      </w:r>
    </w:p>
    <w:p w14:paraId="5D69C251" w14:textId="77777777" w:rsidR="00F96AC3" w:rsidRPr="00691C13" w:rsidRDefault="00F96AC3" w:rsidP="00746C30">
      <w:pPr>
        <w:pStyle w:val="Default"/>
        <w:ind w:firstLine="709"/>
        <w:jc w:val="both"/>
      </w:pPr>
      <w:r w:rsidRPr="00691C13">
        <w:t xml:space="preserve">A </w:t>
      </w:r>
      <w:proofErr w:type="spellStart"/>
      <w:r w:rsidRPr="00691C13">
        <w:rPr>
          <w:i/>
        </w:rPr>
        <w:t>Loughborough</w:t>
      </w:r>
      <w:proofErr w:type="spellEnd"/>
      <w:r w:rsidRPr="00691C13">
        <w:rPr>
          <w:i/>
        </w:rPr>
        <w:t xml:space="preserve"> </w:t>
      </w:r>
      <w:proofErr w:type="spellStart"/>
      <w:r w:rsidRPr="00691C13">
        <w:rPr>
          <w:i/>
        </w:rPr>
        <w:t>University</w:t>
      </w:r>
      <w:proofErr w:type="spellEnd"/>
      <w:r w:rsidRPr="00691C13">
        <w:t xml:space="preserve">, do Reino Unido, também discordou das definições propostas para receita e despesa, se juntando nesse sentido à </w:t>
      </w:r>
      <w:r w:rsidRPr="00691C13">
        <w:rPr>
          <w:i/>
        </w:rPr>
        <w:t xml:space="preserve">Open </w:t>
      </w:r>
      <w:proofErr w:type="spellStart"/>
      <w:r w:rsidRPr="00691C13">
        <w:rPr>
          <w:i/>
        </w:rPr>
        <w:t>University</w:t>
      </w:r>
      <w:proofErr w:type="spellEnd"/>
      <w:r w:rsidRPr="00691C13">
        <w:rPr>
          <w:i/>
        </w:rPr>
        <w:t xml:space="preserve"> Business </w:t>
      </w:r>
      <w:proofErr w:type="spellStart"/>
      <w:r w:rsidRPr="00691C13">
        <w:rPr>
          <w:i/>
        </w:rPr>
        <w:t>School</w:t>
      </w:r>
      <w:proofErr w:type="spellEnd"/>
      <w:r w:rsidRPr="00691C13">
        <w:t xml:space="preserve">, porém com argumentos diferentes. O principal argumento foi em relação à nova definição de receita explicando que da forma como </w:t>
      </w:r>
      <w:proofErr w:type="gramStart"/>
      <w:r w:rsidRPr="00691C13">
        <w:t>a mesma</w:t>
      </w:r>
      <w:proofErr w:type="gramEnd"/>
      <w:r w:rsidRPr="00691C13">
        <w:t xml:space="preserve"> está, a reavaliação de um ativo atenderia à definição, porém isso não poderia ser convertido em dispêndio para pagar dividendos, por exemplo. </w:t>
      </w:r>
    </w:p>
    <w:p w14:paraId="3D5094F9" w14:textId="77777777" w:rsidR="00F96AC3" w:rsidRPr="00691C13" w:rsidRDefault="00F96AC3" w:rsidP="00746C30">
      <w:pPr>
        <w:pStyle w:val="Default"/>
        <w:ind w:firstLine="709"/>
        <w:jc w:val="both"/>
        <w:rPr>
          <w:color w:val="auto"/>
        </w:rPr>
      </w:pPr>
      <w:r w:rsidRPr="00691C13">
        <w:t>Com relação às academias brasileiras, a UNB concordou com as definições propostas pelo IASB e o Grupo de Acadêmicos Brasileiros concordou parcialmente com a nova definição de ativo. Para o grupo, a nova definição de ativo poderia ser: “Ativos são benefícios econômicos acumulados para uma entidade como resultado do uso individual ou combinado dos recursos controlados pela mesma.” (</w:t>
      </w:r>
      <w:r>
        <w:t>MARTINS; CARDOSO</w:t>
      </w:r>
      <w:r w:rsidRPr="00691C13">
        <w:t xml:space="preserve">, 2015, p. 9, tradução nossa). O benefício econômico surge do uso de um recurso, que em contabilidade é utilizado para representar esse benefício, e utilizar a noção de recurso econômico na definição de ativo pode gerar um entendimento equivocado de que para um ativo existir somente um recurso é necessário, o que não seria verdadeiro. </w:t>
      </w:r>
    </w:p>
    <w:p w14:paraId="576FFA0F" w14:textId="77777777" w:rsidR="00F96AC3" w:rsidRPr="00691C13" w:rsidRDefault="00F96AC3" w:rsidP="00746C30">
      <w:pPr>
        <w:pStyle w:val="Default"/>
        <w:ind w:firstLine="709"/>
        <w:jc w:val="both"/>
      </w:pPr>
      <w:r w:rsidRPr="00691C13">
        <w:rPr>
          <w:color w:val="auto"/>
        </w:rPr>
        <w:lastRenderedPageBreak/>
        <w:t xml:space="preserve">Os achados desse estudo </w:t>
      </w:r>
      <w:r w:rsidRPr="00691C13">
        <w:t>fortalecem o argumento de Martins (2014) de que a academia precisa se aproximar mais de discussões junto aos normatizadores para elaboração ou alterações das normas contábeis, visto que somente</w:t>
      </w:r>
      <w:r w:rsidRPr="00691C13">
        <w:rPr>
          <w:color w:val="auto"/>
        </w:rPr>
        <w:t xml:space="preserve"> </w:t>
      </w:r>
      <w:r>
        <w:rPr>
          <w:color w:val="auto"/>
        </w:rPr>
        <w:t>9</w:t>
      </w:r>
      <w:r w:rsidRPr="00691C13">
        <w:rPr>
          <w:color w:val="auto"/>
        </w:rPr>
        <w:t xml:space="preserve"> países estiveram representados no IASB através de</w:t>
      </w:r>
      <w:r w:rsidRPr="00691C13">
        <w:t xml:space="preserve"> suas academias, de um total de 119 </w:t>
      </w:r>
      <w:r w:rsidRPr="00691C13">
        <w:rPr>
          <w:lang w:val="pt"/>
        </w:rPr>
        <w:t>países</w:t>
      </w:r>
      <w:r w:rsidRPr="00691C13">
        <w:rPr>
          <w:b/>
          <w:lang w:val="pt"/>
        </w:rPr>
        <w:t xml:space="preserve"> </w:t>
      </w:r>
      <w:r w:rsidRPr="00691C13">
        <w:rPr>
          <w:color w:val="auto"/>
          <w:lang w:val="pt"/>
        </w:rPr>
        <w:t>onde o IFRS é requerido para todas, ou para a maioria, das entidades locais com responsabilidade de prestação pública de contas</w:t>
      </w:r>
      <w:r w:rsidRPr="00691C13">
        <w:rPr>
          <w:lang w:val="pt"/>
        </w:rPr>
        <w:t xml:space="preserve">. </w:t>
      </w:r>
      <w:r w:rsidRPr="00691C13">
        <w:t>Temos o posicionamento que os acadêmicos podem muito contribuir, principalmente os professores das universidades brasileiras.</w:t>
      </w:r>
    </w:p>
    <w:p w14:paraId="7DD8F6F9" w14:textId="77777777" w:rsidR="00F96AC3" w:rsidRPr="00691C13" w:rsidRDefault="00F96AC3" w:rsidP="00746C30">
      <w:pPr>
        <w:pStyle w:val="Default"/>
        <w:ind w:firstLine="709"/>
        <w:jc w:val="both"/>
        <w:rPr>
          <w:color w:val="auto"/>
        </w:rPr>
      </w:pPr>
      <w:r w:rsidRPr="00691C13">
        <w:t xml:space="preserve">No entanto, </w:t>
      </w:r>
      <w:r w:rsidRPr="00691C13">
        <w:rPr>
          <w:color w:val="auto"/>
        </w:rPr>
        <w:t xml:space="preserve">este estudo não permite generalização sobre o comportamento das academias em relação à sua sinergia com o IASB, pois a participação </w:t>
      </w:r>
      <w:proofErr w:type="gramStart"/>
      <w:r w:rsidRPr="00691C13">
        <w:rPr>
          <w:color w:val="auto"/>
        </w:rPr>
        <w:t>das mesmas</w:t>
      </w:r>
      <w:proofErr w:type="gramEnd"/>
      <w:r w:rsidRPr="00691C13">
        <w:rPr>
          <w:color w:val="auto"/>
        </w:rPr>
        <w:t xml:space="preserve"> em outros projetos de normatização pode ter sido mais intensa. Além disso, pode ser que muitos países não estejam representados através de CL de suas academias por uma falta de desenvolvimento da ciência contábil internamente, seja por uma carência de universidades ou por questões práticas, como falta de oportunidades ou de interesse no tema.</w:t>
      </w:r>
    </w:p>
    <w:p w14:paraId="0787B362" w14:textId="77777777" w:rsidR="00F96AC3" w:rsidRPr="00691C13" w:rsidRDefault="00F96AC3" w:rsidP="00746C30">
      <w:pPr>
        <w:pStyle w:val="Default"/>
        <w:ind w:firstLine="709"/>
        <w:jc w:val="both"/>
        <w:rPr>
          <w:b/>
          <w:color w:val="auto"/>
        </w:rPr>
      </w:pPr>
      <w:r w:rsidRPr="00691C13">
        <w:rPr>
          <w:color w:val="auto"/>
        </w:rPr>
        <w:t>Dessa forma, como sugestões de trabalhos futuros,  recomenda-se: (i) que análise semelhante seja feita para outros projetos de normatização; (</w:t>
      </w:r>
      <w:proofErr w:type="spellStart"/>
      <w:r w:rsidRPr="00691C13">
        <w:rPr>
          <w:color w:val="auto"/>
        </w:rPr>
        <w:t>ii</w:t>
      </w:r>
      <w:proofErr w:type="spellEnd"/>
      <w:r w:rsidRPr="00691C13">
        <w:rPr>
          <w:color w:val="auto"/>
        </w:rPr>
        <w:t>) que as opiniões das academias também sejam analisadas em outras seções da nova estrutura conceitual; (</w:t>
      </w:r>
      <w:proofErr w:type="spellStart"/>
      <w:r w:rsidRPr="00691C13">
        <w:rPr>
          <w:color w:val="auto"/>
        </w:rPr>
        <w:t>iii</w:t>
      </w:r>
      <w:proofErr w:type="spellEnd"/>
      <w:r w:rsidRPr="00691C13">
        <w:rPr>
          <w:color w:val="auto"/>
        </w:rPr>
        <w:t xml:space="preserve">) estudos que identifiquem países aderentes ao IFRS, mas que possuem carência de contadores profissionais, acadêmicos e universidades, não só com o intuito de ajudar a explicar a baixa participação das academias, mas também dar ao IASB informações que possam incentivar a criação de projetos de desenvolvimento contábil em outros países. </w:t>
      </w:r>
    </w:p>
    <w:p w14:paraId="0C276B0C" w14:textId="6910527F" w:rsidR="0037662A" w:rsidRDefault="0037662A" w:rsidP="00746C30">
      <w:pPr>
        <w:spacing w:before="240" w:after="120"/>
        <w:jc w:val="both"/>
        <w:rPr>
          <w:b/>
        </w:rPr>
      </w:pPr>
      <w:r>
        <w:rPr>
          <w:b/>
        </w:rPr>
        <w:t>REFERÊNCIAS</w:t>
      </w:r>
    </w:p>
    <w:p w14:paraId="5F8A8AF9" w14:textId="77777777" w:rsidR="00746C30" w:rsidRPr="007F4A26" w:rsidRDefault="00746C30" w:rsidP="00746C30">
      <w:pPr>
        <w:rPr>
          <w:lang w:val="en-US"/>
        </w:rPr>
      </w:pPr>
      <w:r w:rsidRPr="007F4A26">
        <w:rPr>
          <w:lang w:val="en-US"/>
        </w:rPr>
        <w:t>BALL, R.; BROWN, P.</w:t>
      </w:r>
      <w:r w:rsidRPr="007F4A26">
        <w:rPr>
          <w:b/>
          <w:lang w:val="en-US"/>
        </w:rPr>
        <w:t xml:space="preserve"> </w:t>
      </w:r>
      <w:r w:rsidRPr="00746C30">
        <w:rPr>
          <w:bCs/>
          <w:lang w:val="en-US"/>
        </w:rPr>
        <w:t>An empirical evaluation of accounting income numbers.</w:t>
      </w:r>
      <w:r w:rsidRPr="007F4A26">
        <w:rPr>
          <w:lang w:val="en-US"/>
        </w:rPr>
        <w:t xml:space="preserve"> </w:t>
      </w:r>
      <w:r w:rsidRPr="00746C30">
        <w:rPr>
          <w:b/>
          <w:bCs/>
          <w:iCs/>
          <w:lang w:val="en-US"/>
        </w:rPr>
        <w:t>Journal of accounting research</w:t>
      </w:r>
      <w:r w:rsidRPr="007F4A26">
        <w:rPr>
          <w:lang w:val="en-US"/>
        </w:rPr>
        <w:t>, Chicago, v. 6, n. 2, p. 159-178, 1968.</w:t>
      </w:r>
    </w:p>
    <w:p w14:paraId="61025283" w14:textId="77777777" w:rsidR="00746C30" w:rsidRDefault="00746C30" w:rsidP="00746C30">
      <w:pPr>
        <w:autoSpaceDE w:val="0"/>
        <w:autoSpaceDN w:val="0"/>
        <w:adjustRightInd w:val="0"/>
      </w:pPr>
    </w:p>
    <w:p w14:paraId="3124668C" w14:textId="77777777" w:rsidR="00746C30" w:rsidRPr="007F4A26" w:rsidRDefault="00746C30" w:rsidP="00746C30">
      <w:pPr>
        <w:autoSpaceDE w:val="0"/>
        <w:autoSpaceDN w:val="0"/>
        <w:adjustRightInd w:val="0"/>
      </w:pPr>
      <w:r w:rsidRPr="00CD278B">
        <w:t xml:space="preserve">BAUER, M. W.; GASKELL, G. </w:t>
      </w:r>
      <w:r w:rsidRPr="00CD278B">
        <w:rPr>
          <w:b/>
        </w:rPr>
        <w:t>Análise de conteúdo clássica: uma revisão.</w:t>
      </w:r>
      <w:r w:rsidRPr="00CD278B">
        <w:t xml:space="preserve"> In: Pesquisa qualitativa com texto, imagem e som</w:t>
      </w:r>
      <w:r w:rsidRPr="00550CE2">
        <w:t xml:space="preserve">: </w:t>
      </w:r>
      <w:r w:rsidRPr="007F4A26">
        <w:t>um manual prático. 4. ed. Petrópolis: Vozes, 2005. cap. 8.</w:t>
      </w:r>
    </w:p>
    <w:p w14:paraId="5C7EE578" w14:textId="77777777" w:rsidR="00746C30" w:rsidRDefault="00746C30" w:rsidP="00746C30">
      <w:pPr>
        <w:autoSpaceDE w:val="0"/>
        <w:autoSpaceDN w:val="0"/>
        <w:adjustRightInd w:val="0"/>
        <w:rPr>
          <w:lang w:val="en-US"/>
        </w:rPr>
      </w:pPr>
    </w:p>
    <w:p w14:paraId="0B3619EB" w14:textId="77777777" w:rsidR="00746C30" w:rsidRPr="007F4A26" w:rsidRDefault="00746C30" w:rsidP="00746C30">
      <w:pPr>
        <w:autoSpaceDE w:val="0"/>
        <w:autoSpaceDN w:val="0"/>
        <w:adjustRightInd w:val="0"/>
        <w:rPr>
          <w:bCs/>
          <w:lang w:val="en-US"/>
        </w:rPr>
      </w:pPr>
      <w:r w:rsidRPr="00CD278B">
        <w:rPr>
          <w:lang w:val="en-US"/>
        </w:rPr>
        <w:t>BROUWERA, A.</w:t>
      </w:r>
      <w:r w:rsidRPr="007F4A26">
        <w:rPr>
          <w:lang w:val="en-US"/>
        </w:rPr>
        <w:t>;</w:t>
      </w:r>
      <w:r w:rsidRPr="00CD278B">
        <w:rPr>
          <w:lang w:val="en-US"/>
        </w:rPr>
        <w:t> HOOGENDOORNB, M.; NAARDING, E.</w:t>
      </w:r>
      <w:hyperlink r:id="rId8" w:history="1">
        <w:r w:rsidRPr="00CD278B">
          <w:rPr>
            <w:lang w:val="en-US"/>
          </w:rPr>
          <w:t xml:space="preserve"> </w:t>
        </w:r>
      </w:hyperlink>
      <w:r w:rsidRPr="00CD278B">
        <w:rPr>
          <w:b/>
          <w:bCs/>
          <w:kern w:val="24"/>
          <w:lang w:val="en-US"/>
        </w:rPr>
        <w:t xml:space="preserve"> </w:t>
      </w:r>
      <w:r w:rsidRPr="00746C30">
        <w:rPr>
          <w:lang w:val="en-US"/>
        </w:rPr>
        <w:t>Will the changes proposed to the conceptual framework's definitions and recognition criteria provide a better basis for IASB standard setting?</w:t>
      </w:r>
      <w:r w:rsidRPr="00CD278B">
        <w:rPr>
          <w:bCs/>
          <w:i/>
          <w:lang w:val="en-US"/>
        </w:rPr>
        <w:t xml:space="preserve"> </w:t>
      </w:r>
      <w:r w:rsidRPr="00746C30">
        <w:rPr>
          <w:b/>
          <w:lang w:val="en-US"/>
        </w:rPr>
        <w:t>Accounting and Business Research</w:t>
      </w:r>
      <w:r w:rsidRPr="007F4A26">
        <w:rPr>
          <w:bCs/>
          <w:lang w:val="en-US"/>
        </w:rPr>
        <w:t>, Amsterdam, v. 45, n. 5, p. 547-571, 2015.</w:t>
      </w:r>
    </w:p>
    <w:p w14:paraId="358D005F" w14:textId="77777777" w:rsidR="00746C30" w:rsidRDefault="00746C30" w:rsidP="00746C30">
      <w:pPr>
        <w:pStyle w:val="Default"/>
        <w:rPr>
          <w:lang w:val="en-US"/>
        </w:rPr>
      </w:pPr>
    </w:p>
    <w:p w14:paraId="7D541898" w14:textId="77777777" w:rsidR="00746C30" w:rsidRPr="007F4A26" w:rsidRDefault="00746C30" w:rsidP="00746C30">
      <w:pPr>
        <w:pStyle w:val="Default"/>
        <w:rPr>
          <w:color w:val="auto"/>
        </w:rPr>
      </w:pPr>
      <w:r w:rsidRPr="007F4A26">
        <w:rPr>
          <w:color w:val="auto"/>
        </w:rPr>
        <w:t xml:space="preserve">CARMO, C. H. S. do. </w:t>
      </w:r>
      <w:proofErr w:type="spellStart"/>
      <w:r w:rsidRPr="007F4A26">
        <w:rPr>
          <w:b/>
          <w:i/>
          <w:color w:val="auto"/>
        </w:rPr>
        <w:t>Lobbying</w:t>
      </w:r>
      <w:proofErr w:type="spellEnd"/>
      <w:r w:rsidRPr="007F4A26">
        <w:rPr>
          <w:b/>
          <w:color w:val="auto"/>
        </w:rPr>
        <w:t xml:space="preserve"> na regulação contábil internacional</w:t>
      </w:r>
      <w:r w:rsidRPr="00746C30">
        <w:rPr>
          <w:bCs/>
          <w:color w:val="auto"/>
        </w:rPr>
        <w:t>: uma análise do processo de elaboração da norma sobre reconhecimento de receitas.</w:t>
      </w:r>
      <w:r w:rsidRPr="007F4A26">
        <w:rPr>
          <w:color w:val="auto"/>
        </w:rPr>
        <w:t xml:space="preserve"> 2014. Tese (Doutorado em Ciências Contábeis) - Faculdade de Economia, Administração e Contabilidade da Universidade de São Paulo, São Paulo</w:t>
      </w:r>
      <w:r w:rsidRPr="002654D5">
        <w:rPr>
          <w:color w:val="auto"/>
        </w:rPr>
        <w:t>, 2014</w:t>
      </w:r>
      <w:r w:rsidRPr="007F4A26">
        <w:rPr>
          <w:color w:val="auto"/>
        </w:rPr>
        <w:t>.</w:t>
      </w:r>
    </w:p>
    <w:p w14:paraId="1E40887D" w14:textId="77777777" w:rsidR="00746C30" w:rsidRDefault="00746C30" w:rsidP="00746C30">
      <w:pPr>
        <w:autoSpaceDE w:val="0"/>
        <w:autoSpaceDN w:val="0"/>
        <w:adjustRightInd w:val="0"/>
      </w:pPr>
    </w:p>
    <w:p w14:paraId="2CC0F442" w14:textId="77777777" w:rsidR="00746C30" w:rsidRPr="00E32BC7" w:rsidRDefault="00746C30" w:rsidP="00746C30">
      <w:pPr>
        <w:autoSpaceDE w:val="0"/>
        <w:autoSpaceDN w:val="0"/>
        <w:adjustRightInd w:val="0"/>
      </w:pPr>
      <w:r w:rsidRPr="00FE2CAD">
        <w:t xml:space="preserve">GIL, A. C. </w:t>
      </w:r>
      <w:r w:rsidRPr="00FE2CAD">
        <w:rPr>
          <w:b/>
        </w:rPr>
        <w:t>Como elaborar projetos de pesquisa</w:t>
      </w:r>
      <w:r w:rsidRPr="00CD278B">
        <w:t xml:space="preserve">. </w:t>
      </w:r>
      <w:r w:rsidRPr="00E32BC7">
        <w:t xml:space="preserve">4. ed. São Paulo: Atlas, 2002. </w:t>
      </w:r>
    </w:p>
    <w:p w14:paraId="01676172" w14:textId="77777777" w:rsidR="00746C30" w:rsidRPr="00FE2CAD" w:rsidRDefault="00746C30" w:rsidP="00746C30">
      <w:pPr>
        <w:autoSpaceDE w:val="0"/>
        <w:autoSpaceDN w:val="0"/>
        <w:adjustRightInd w:val="0"/>
      </w:pPr>
    </w:p>
    <w:p w14:paraId="7612013E" w14:textId="77777777" w:rsidR="00746C30" w:rsidRPr="006E7866" w:rsidRDefault="00746C30" w:rsidP="00746C30">
      <w:pPr>
        <w:autoSpaceDE w:val="0"/>
        <w:autoSpaceDN w:val="0"/>
        <w:adjustRightInd w:val="0"/>
        <w:rPr>
          <w:lang w:val="en-US"/>
        </w:rPr>
      </w:pPr>
      <w:r w:rsidRPr="002654D5">
        <w:rPr>
          <w:lang w:val="en-US"/>
        </w:rPr>
        <w:t xml:space="preserve">GLOVER, J. </w:t>
      </w:r>
      <w:r w:rsidRPr="00746C30">
        <w:rPr>
          <w:bCs/>
          <w:lang w:val="en-US"/>
        </w:rPr>
        <w:t>Have Academic Accountants and Financial Accounting Standard Setters Traded Places?</w:t>
      </w:r>
      <w:r w:rsidRPr="002654D5">
        <w:rPr>
          <w:b/>
          <w:lang w:val="en-US"/>
        </w:rPr>
        <w:t xml:space="preserve"> </w:t>
      </w:r>
      <w:r w:rsidRPr="00746C30">
        <w:rPr>
          <w:b/>
          <w:bCs/>
          <w:lang w:val="en-US"/>
        </w:rPr>
        <w:t>Accounting Economics and Law: a Convivium</w:t>
      </w:r>
      <w:r w:rsidRPr="006E7866">
        <w:rPr>
          <w:lang w:val="en-US"/>
        </w:rPr>
        <w:t>. p. 17-26, 2014.</w:t>
      </w:r>
    </w:p>
    <w:p w14:paraId="2BC69585" w14:textId="77777777" w:rsidR="00746C30" w:rsidRPr="006E7866" w:rsidRDefault="00746C30" w:rsidP="00746C30">
      <w:pPr>
        <w:autoSpaceDE w:val="0"/>
        <w:autoSpaceDN w:val="0"/>
        <w:adjustRightInd w:val="0"/>
        <w:rPr>
          <w:lang w:val="en-US"/>
        </w:rPr>
      </w:pPr>
    </w:p>
    <w:p w14:paraId="7C62E734" w14:textId="77777777" w:rsidR="00746C30" w:rsidRPr="00645E03" w:rsidRDefault="00746C30" w:rsidP="00746C30">
      <w:pPr>
        <w:autoSpaceDE w:val="0"/>
        <w:autoSpaceDN w:val="0"/>
        <w:adjustRightInd w:val="0"/>
      </w:pPr>
      <w:r w:rsidRPr="00CD278B">
        <w:rPr>
          <w:lang w:val="en-US"/>
        </w:rPr>
        <w:t xml:space="preserve">HIGSON, A. </w:t>
      </w:r>
      <w:r w:rsidRPr="00645E03">
        <w:rPr>
          <w:b/>
          <w:lang w:val="en-US"/>
        </w:rPr>
        <w:t>Loughborough University Leicestershire</w:t>
      </w:r>
      <w:r w:rsidRPr="00CD278B">
        <w:rPr>
          <w:i/>
          <w:lang w:val="en-US"/>
        </w:rPr>
        <w:t>.</w:t>
      </w:r>
      <w:r w:rsidRPr="00CD278B">
        <w:rPr>
          <w:b/>
          <w:lang w:val="en-US"/>
        </w:rPr>
        <w:t xml:space="preserve"> </w:t>
      </w:r>
      <w:r w:rsidRPr="00645E03">
        <w:rPr>
          <w:lang w:val="en-US"/>
        </w:rPr>
        <w:t>International Accounting Standard Board</w:t>
      </w:r>
      <w:r w:rsidRPr="00CD278B">
        <w:rPr>
          <w:lang w:val="en-US"/>
        </w:rPr>
        <w:t xml:space="preserve">, </w:t>
      </w:r>
      <w:proofErr w:type="spellStart"/>
      <w:r w:rsidRPr="00CD278B">
        <w:rPr>
          <w:lang w:val="en-US"/>
        </w:rPr>
        <w:t>Londres</w:t>
      </w:r>
      <w:proofErr w:type="spellEnd"/>
      <w:r w:rsidRPr="00CD278B">
        <w:rPr>
          <w:lang w:val="en-US"/>
        </w:rPr>
        <w:t xml:space="preserve">, 22 out. 2015. </w:t>
      </w:r>
      <w:r w:rsidRPr="00CD278B">
        <w:t xml:space="preserve">Disponível em: </w:t>
      </w:r>
      <w:r w:rsidRPr="00F05C1E">
        <w:t>http://www.ifrs.org/Current-Projects/IASB-Projects/Conceptual-Framework/Pages/Comment-letters.aspx</w:t>
      </w:r>
      <w:r w:rsidRPr="00CD278B">
        <w:t xml:space="preserve">. </w:t>
      </w:r>
      <w:r w:rsidRPr="00645E03">
        <w:t>Acesso em: 19 maio 2016.</w:t>
      </w:r>
    </w:p>
    <w:p w14:paraId="794CB890" w14:textId="77777777" w:rsidR="00746C30" w:rsidRPr="00645E03" w:rsidRDefault="00746C30" w:rsidP="00746C30">
      <w:pPr>
        <w:autoSpaceDE w:val="0"/>
        <w:autoSpaceDN w:val="0"/>
        <w:adjustRightInd w:val="0"/>
      </w:pPr>
    </w:p>
    <w:p w14:paraId="0F516420" w14:textId="77777777" w:rsidR="00746C30" w:rsidRPr="00CD278B" w:rsidRDefault="00746C30" w:rsidP="00746C30">
      <w:pPr>
        <w:autoSpaceDE w:val="0"/>
        <w:autoSpaceDN w:val="0"/>
        <w:adjustRightInd w:val="0"/>
      </w:pPr>
      <w:r w:rsidRPr="00CD278B">
        <w:rPr>
          <w:lang w:val="en-US"/>
        </w:rPr>
        <w:t>INTERNATIONAL ACCOUNTING STANDARD BOARD (IASB)</w:t>
      </w:r>
      <w:r w:rsidRPr="00645E03">
        <w:rPr>
          <w:lang w:val="en-US"/>
        </w:rPr>
        <w:t xml:space="preserve">. </w:t>
      </w:r>
      <w:r w:rsidRPr="00645E03">
        <w:rPr>
          <w:b/>
          <w:i/>
          <w:lang w:val="en-US"/>
        </w:rPr>
        <w:t>Comment letters</w:t>
      </w:r>
      <w:r w:rsidRPr="00645E03">
        <w:rPr>
          <w:lang w:val="en-US"/>
        </w:rPr>
        <w:t xml:space="preserve">. </w:t>
      </w:r>
      <w:r w:rsidRPr="00CD278B">
        <w:t>Disponível em:</w:t>
      </w:r>
      <w:r>
        <w:t xml:space="preserve"> </w:t>
      </w:r>
      <w:r w:rsidRPr="00645E03">
        <w:t>http://archive.ifrs.org/Current-Projects/IASB-Projects/Conceptual-Framework/Pages/Comment-letters.aspx</w:t>
      </w:r>
      <w:r w:rsidRPr="00CD278B">
        <w:t xml:space="preserve">. Acesso em: </w:t>
      </w:r>
      <w:r w:rsidRPr="00645E03">
        <w:t>23</w:t>
      </w:r>
      <w:r w:rsidRPr="00CD278B">
        <w:t xml:space="preserve"> </w:t>
      </w:r>
      <w:r w:rsidRPr="00645E03">
        <w:t>out.</w:t>
      </w:r>
      <w:r w:rsidRPr="00CD278B">
        <w:t xml:space="preserve"> </w:t>
      </w:r>
      <w:r w:rsidRPr="00645E03">
        <w:t>2017</w:t>
      </w:r>
      <w:r w:rsidRPr="00CD278B">
        <w:t>.</w:t>
      </w:r>
    </w:p>
    <w:p w14:paraId="407AE42F" w14:textId="77777777" w:rsidR="00746C30" w:rsidRPr="00645E03" w:rsidRDefault="00746C30" w:rsidP="00746C30">
      <w:pPr>
        <w:autoSpaceDE w:val="0"/>
        <w:autoSpaceDN w:val="0"/>
        <w:adjustRightInd w:val="0"/>
      </w:pPr>
    </w:p>
    <w:p w14:paraId="4590C0A1" w14:textId="77777777" w:rsidR="00746C30" w:rsidRPr="00FE2CAD" w:rsidRDefault="00746C30" w:rsidP="00746C30">
      <w:pPr>
        <w:autoSpaceDE w:val="0"/>
        <w:autoSpaceDN w:val="0"/>
        <w:adjustRightInd w:val="0"/>
      </w:pPr>
      <w:r w:rsidRPr="00CD278B">
        <w:rPr>
          <w:lang w:val="en-US"/>
        </w:rPr>
        <w:lastRenderedPageBreak/>
        <w:t>INTERNATIONAL ACCOUNTING STANDARD BOARD (IASB)</w:t>
      </w:r>
      <w:r w:rsidRPr="00645E03">
        <w:t>.</w:t>
      </w:r>
      <w:r w:rsidRPr="00645E03">
        <w:rPr>
          <w:b/>
        </w:rPr>
        <w:t xml:space="preserve"> </w:t>
      </w:r>
      <w:proofErr w:type="spellStart"/>
      <w:r w:rsidRPr="00645E03">
        <w:rPr>
          <w:b/>
          <w:i/>
        </w:rPr>
        <w:t>Exposure</w:t>
      </w:r>
      <w:proofErr w:type="spellEnd"/>
      <w:r w:rsidRPr="00645E03">
        <w:rPr>
          <w:b/>
          <w:i/>
        </w:rPr>
        <w:t xml:space="preserve"> Draft - Conceptual Framework for Financial </w:t>
      </w:r>
      <w:proofErr w:type="spellStart"/>
      <w:r w:rsidRPr="00645E03">
        <w:rPr>
          <w:b/>
          <w:i/>
        </w:rPr>
        <w:t>Reporting</w:t>
      </w:r>
      <w:proofErr w:type="spellEnd"/>
      <w:r w:rsidRPr="00645E03">
        <w:rPr>
          <w:i/>
        </w:rPr>
        <w:t>.</w:t>
      </w:r>
      <w:r w:rsidRPr="00645E03">
        <w:t xml:space="preserve"> </w:t>
      </w:r>
      <w:r w:rsidRPr="00CD278B">
        <w:t>Maio 2015. Disponível em</w:t>
      </w:r>
      <w:r w:rsidRPr="00645E03">
        <w:rPr>
          <w:lang w:val="en-US"/>
        </w:rPr>
        <w:t>: http://archive.ifrs.org/Current-Projects/IASB-Projects/Conceptual-Framework/Documents/May%202015/ED_CF_MAY%202015.pdf&gt;. Ac</w:t>
      </w:r>
      <w:proofErr w:type="spellStart"/>
      <w:r w:rsidRPr="00CD278B">
        <w:t>esso</w:t>
      </w:r>
      <w:proofErr w:type="spellEnd"/>
      <w:r w:rsidRPr="00CD278B">
        <w:t xml:space="preserve"> em: 23 out. 2017.</w:t>
      </w:r>
    </w:p>
    <w:p w14:paraId="5D3ACD5C" w14:textId="77777777" w:rsidR="00746C30" w:rsidRPr="00645E03" w:rsidRDefault="00746C30" w:rsidP="00746C30">
      <w:pPr>
        <w:autoSpaceDE w:val="0"/>
        <w:autoSpaceDN w:val="0"/>
        <w:adjustRightInd w:val="0"/>
      </w:pPr>
    </w:p>
    <w:p w14:paraId="33E51957" w14:textId="77777777" w:rsidR="00746C30" w:rsidRPr="00FE2CAD" w:rsidRDefault="00746C30" w:rsidP="00746C30">
      <w:pPr>
        <w:autoSpaceDE w:val="0"/>
        <w:autoSpaceDN w:val="0"/>
        <w:adjustRightInd w:val="0"/>
      </w:pPr>
      <w:r w:rsidRPr="00CD278B">
        <w:rPr>
          <w:lang w:val="en-US"/>
        </w:rPr>
        <w:t>INTERNATIONAL ACCOUNTING STANDARD BOARD (IASB)</w:t>
      </w:r>
      <w:r w:rsidRPr="00FE2CAD">
        <w:t xml:space="preserve">. </w:t>
      </w:r>
      <w:proofErr w:type="spellStart"/>
      <w:r w:rsidRPr="00FE2CAD">
        <w:rPr>
          <w:b/>
          <w:i/>
        </w:rPr>
        <w:t>Jurisdiction</w:t>
      </w:r>
      <w:proofErr w:type="spellEnd"/>
      <w:r w:rsidRPr="00FE2CAD">
        <w:rPr>
          <w:b/>
          <w:i/>
        </w:rPr>
        <w:t xml:space="preserve"> profiles</w:t>
      </w:r>
      <w:r w:rsidRPr="00CD278B">
        <w:t xml:space="preserve">. Disponível em: </w:t>
      </w:r>
      <w:r w:rsidRPr="00F05C1E">
        <w:t>http://www.ifrs.org/Use-around-the-world/Pages/Jurisdiction-profiles.aspx</w:t>
      </w:r>
      <w:r w:rsidRPr="00FE2CAD">
        <w:t>. Acesso em: 19 maio 2016.</w:t>
      </w:r>
    </w:p>
    <w:p w14:paraId="7709ED0D" w14:textId="77777777" w:rsidR="00746C30" w:rsidRPr="00645E03" w:rsidRDefault="00746C30" w:rsidP="00746C30">
      <w:pPr>
        <w:autoSpaceDE w:val="0"/>
        <w:autoSpaceDN w:val="0"/>
        <w:adjustRightInd w:val="0"/>
      </w:pPr>
    </w:p>
    <w:p w14:paraId="52D812BE" w14:textId="77777777" w:rsidR="00746C30" w:rsidRPr="00CD278B" w:rsidRDefault="00746C30" w:rsidP="00746C30">
      <w:pPr>
        <w:autoSpaceDE w:val="0"/>
        <w:autoSpaceDN w:val="0"/>
        <w:adjustRightInd w:val="0"/>
      </w:pPr>
      <w:r w:rsidRPr="00CD278B">
        <w:rPr>
          <w:lang w:val="en-US"/>
        </w:rPr>
        <w:t>INTERNATIONAL ACCOUNTING STANDARD BOARD (IASB)</w:t>
      </w:r>
      <w:r w:rsidRPr="00FE2CAD">
        <w:t>.</w:t>
      </w:r>
      <w:r w:rsidRPr="00FE2CAD">
        <w:rPr>
          <w:b/>
        </w:rPr>
        <w:t xml:space="preserve"> 2016 </w:t>
      </w:r>
      <w:r w:rsidRPr="00FE2CAD">
        <w:rPr>
          <w:b/>
          <w:i/>
        </w:rPr>
        <w:t>pocket</w:t>
      </w:r>
      <w:r w:rsidRPr="00CD278B">
        <w:rPr>
          <w:b/>
          <w:i/>
        </w:rPr>
        <w:t xml:space="preserve"> </w:t>
      </w:r>
      <w:proofErr w:type="spellStart"/>
      <w:r w:rsidRPr="00CD278B">
        <w:rPr>
          <w:b/>
          <w:i/>
        </w:rPr>
        <w:t>guide</w:t>
      </w:r>
      <w:proofErr w:type="spellEnd"/>
      <w:r w:rsidRPr="00CD278B">
        <w:t>. Disponível em: http://www.ifrs.org/Use-around-the-world/Documents/2016-pocket-guide.pdf. Acesso em: 19 maio 2016.</w:t>
      </w:r>
    </w:p>
    <w:p w14:paraId="4653E927" w14:textId="77777777" w:rsidR="00746C30" w:rsidRPr="00CD278B" w:rsidRDefault="00746C30" w:rsidP="00746C30">
      <w:pPr>
        <w:pStyle w:val="Default"/>
        <w:rPr>
          <w:lang w:val="en-US"/>
        </w:rPr>
      </w:pPr>
    </w:p>
    <w:p w14:paraId="1C2446C0" w14:textId="77777777" w:rsidR="00746C30" w:rsidRPr="00645E03" w:rsidRDefault="00746C30" w:rsidP="00746C30">
      <w:pPr>
        <w:pStyle w:val="Default"/>
        <w:rPr>
          <w:color w:val="auto"/>
        </w:rPr>
      </w:pPr>
      <w:r w:rsidRPr="00CD278B">
        <w:rPr>
          <w:color w:val="auto"/>
        </w:rPr>
        <w:t>IUDICIBUS, S.; MARTINS, E. A.</w:t>
      </w:r>
      <w:r w:rsidRPr="00CD278B">
        <w:rPr>
          <w:b/>
          <w:color w:val="auto"/>
        </w:rPr>
        <w:t xml:space="preserve"> </w:t>
      </w:r>
      <w:r w:rsidRPr="00746C30">
        <w:rPr>
          <w:bCs/>
          <w:color w:val="auto"/>
        </w:rPr>
        <w:t>Estudando e pesquisando teoria: o futuro chegou?</w:t>
      </w:r>
      <w:r w:rsidRPr="00CD278B">
        <w:rPr>
          <w:color w:val="auto"/>
        </w:rPr>
        <w:t xml:space="preserve"> </w:t>
      </w:r>
      <w:r w:rsidRPr="00746C30">
        <w:rPr>
          <w:b/>
          <w:bCs/>
          <w:color w:val="auto"/>
        </w:rPr>
        <w:t>Revista Universo Contábil</w:t>
      </w:r>
      <w:r w:rsidRPr="00645E03">
        <w:rPr>
          <w:color w:val="auto"/>
        </w:rPr>
        <w:t>. Blumenau, v. 11, n. 1, p. 6-24, jan./mar., 2015.</w:t>
      </w:r>
    </w:p>
    <w:p w14:paraId="36BAF577" w14:textId="77777777" w:rsidR="00746C30" w:rsidRPr="00FE2CAD" w:rsidRDefault="00746C30" w:rsidP="00746C30">
      <w:pPr>
        <w:autoSpaceDE w:val="0"/>
      </w:pPr>
    </w:p>
    <w:p w14:paraId="3D67952C" w14:textId="77777777" w:rsidR="00746C30" w:rsidRPr="006E6908" w:rsidRDefault="00746C30" w:rsidP="00746C30">
      <w:pPr>
        <w:autoSpaceDE w:val="0"/>
        <w:rPr>
          <w:lang w:val="en-US"/>
        </w:rPr>
      </w:pPr>
      <w:r w:rsidRPr="00CF34F9">
        <w:rPr>
          <w:lang w:val="en-US"/>
        </w:rPr>
        <w:t xml:space="preserve">LIKERT, R. </w:t>
      </w:r>
      <w:r w:rsidRPr="006E6908">
        <w:rPr>
          <w:b/>
          <w:lang w:val="en-US"/>
        </w:rPr>
        <w:t>A technique for the measurement of attitudes</w:t>
      </w:r>
      <w:r w:rsidRPr="006E6908">
        <w:rPr>
          <w:lang w:val="en-US"/>
        </w:rPr>
        <w:t>. Nova York: Woodworth</w:t>
      </w:r>
      <w:r w:rsidRPr="00CF34F9">
        <w:rPr>
          <w:lang w:val="en-US"/>
        </w:rPr>
        <w:t>, 1932</w:t>
      </w:r>
      <w:r w:rsidRPr="006E6908">
        <w:rPr>
          <w:lang w:val="en-US"/>
        </w:rPr>
        <w:t>.</w:t>
      </w:r>
    </w:p>
    <w:p w14:paraId="49D282A3" w14:textId="77777777" w:rsidR="00746C30" w:rsidRPr="00FE2CAD" w:rsidRDefault="00746C30" w:rsidP="00746C30">
      <w:pPr>
        <w:pStyle w:val="Default"/>
        <w:rPr>
          <w:color w:val="auto"/>
          <w:lang w:val="en-US"/>
        </w:rPr>
      </w:pPr>
    </w:p>
    <w:p w14:paraId="2BEA9643" w14:textId="77777777" w:rsidR="00746C30" w:rsidRPr="00CD278B" w:rsidRDefault="00746C30" w:rsidP="00746C30">
      <w:pPr>
        <w:pStyle w:val="Default"/>
        <w:rPr>
          <w:color w:val="auto"/>
        </w:rPr>
      </w:pPr>
      <w:r w:rsidRPr="00FE2CAD">
        <w:rPr>
          <w:color w:val="auto"/>
          <w:lang w:val="en-US"/>
        </w:rPr>
        <w:t xml:space="preserve">MACVE, R. </w:t>
      </w:r>
      <w:r w:rsidRPr="00746C30">
        <w:rPr>
          <w:bCs/>
          <w:color w:val="auto"/>
          <w:lang w:val="en-US"/>
        </w:rPr>
        <w:t>Trading places: a UK (and IFRS) comment.</w:t>
      </w:r>
      <w:r w:rsidRPr="00FE2CAD">
        <w:rPr>
          <w:i/>
          <w:color w:val="auto"/>
          <w:lang w:val="en-US"/>
        </w:rPr>
        <w:t xml:space="preserve"> </w:t>
      </w:r>
      <w:r w:rsidRPr="00746C30">
        <w:rPr>
          <w:b/>
          <w:bCs/>
          <w:color w:val="auto"/>
          <w:lang w:val="en-US"/>
        </w:rPr>
        <w:t>Accounting Economics and Law: a Convivium</w:t>
      </w:r>
      <w:r w:rsidRPr="00746C30">
        <w:rPr>
          <w:b/>
          <w:bCs/>
          <w:i/>
          <w:color w:val="auto"/>
          <w:lang w:val="en-US"/>
        </w:rPr>
        <w:t>.</w:t>
      </w:r>
      <w:r w:rsidRPr="00746C30">
        <w:rPr>
          <w:b/>
          <w:bCs/>
          <w:color w:val="auto"/>
          <w:lang w:val="en-US"/>
        </w:rPr>
        <w:t xml:space="preserve"> </w:t>
      </w:r>
      <w:r w:rsidRPr="00CD278B">
        <w:rPr>
          <w:color w:val="auto"/>
        </w:rPr>
        <w:t xml:space="preserve"> p. 27-40, 2014.</w:t>
      </w:r>
    </w:p>
    <w:p w14:paraId="61934328" w14:textId="77777777" w:rsidR="00746C30" w:rsidRPr="00CD278B" w:rsidRDefault="00746C30" w:rsidP="00746C30">
      <w:pPr>
        <w:autoSpaceDE w:val="0"/>
        <w:autoSpaceDN w:val="0"/>
        <w:adjustRightInd w:val="0"/>
        <w:rPr>
          <w:lang w:val="en-US"/>
        </w:rPr>
      </w:pPr>
    </w:p>
    <w:p w14:paraId="698445EC" w14:textId="77777777" w:rsidR="00746C30" w:rsidRPr="00FE2CAD" w:rsidRDefault="00746C30" w:rsidP="00746C30">
      <w:pPr>
        <w:autoSpaceDE w:val="0"/>
        <w:autoSpaceDN w:val="0"/>
        <w:adjustRightInd w:val="0"/>
      </w:pPr>
      <w:r w:rsidRPr="00191B05">
        <w:t xml:space="preserve">MARTINS, E. </w:t>
      </w:r>
      <w:r w:rsidRPr="00746C30">
        <w:rPr>
          <w:bCs/>
        </w:rPr>
        <w:t>Inversão de papéis.</w:t>
      </w:r>
      <w:r w:rsidRPr="00FE2CAD">
        <w:t xml:space="preserve"> </w:t>
      </w:r>
      <w:r w:rsidRPr="00746C30">
        <w:rPr>
          <w:b/>
          <w:bCs/>
        </w:rPr>
        <w:t>Revista de Contabilidade e Finanças</w:t>
      </w:r>
      <w:r w:rsidRPr="006E6908">
        <w:t xml:space="preserve"> -</w:t>
      </w:r>
      <w:r w:rsidRPr="00FE2CAD">
        <w:t xml:space="preserve"> USP, São Paulo, v. 25, n. 65, p. 99-110, </w:t>
      </w:r>
      <w:r w:rsidRPr="006E6908">
        <w:t>maio/ago.,</w:t>
      </w:r>
      <w:r>
        <w:t xml:space="preserve"> </w:t>
      </w:r>
      <w:r w:rsidRPr="00FE2CAD">
        <w:t>2014.</w:t>
      </w:r>
    </w:p>
    <w:p w14:paraId="127B5A42" w14:textId="77777777" w:rsidR="00746C30" w:rsidRPr="006E6908" w:rsidRDefault="00746C30" w:rsidP="00746C30">
      <w:pPr>
        <w:autoSpaceDE w:val="0"/>
        <w:autoSpaceDN w:val="0"/>
        <w:adjustRightInd w:val="0"/>
      </w:pPr>
    </w:p>
    <w:p w14:paraId="2142628E" w14:textId="77777777" w:rsidR="00746C30" w:rsidRPr="00CD278B" w:rsidRDefault="00746C30" w:rsidP="00746C30">
      <w:pPr>
        <w:autoSpaceDE w:val="0"/>
        <w:autoSpaceDN w:val="0"/>
        <w:adjustRightInd w:val="0"/>
        <w:rPr>
          <w:lang w:val="en-US"/>
        </w:rPr>
      </w:pPr>
      <w:r w:rsidRPr="00191B05">
        <w:t>MARTINS, E.</w:t>
      </w:r>
      <w:r w:rsidRPr="00E14B26">
        <w:t>; CARDOSO, R. L. (</w:t>
      </w:r>
      <w:proofErr w:type="spellStart"/>
      <w:r w:rsidRPr="00E14B26">
        <w:t>Coords</w:t>
      </w:r>
      <w:proofErr w:type="spellEnd"/>
      <w:r w:rsidRPr="00E14B26">
        <w:t xml:space="preserve">.). </w:t>
      </w:r>
      <w:r w:rsidRPr="006E6908">
        <w:rPr>
          <w:b/>
          <w:lang w:val="en-US"/>
        </w:rPr>
        <w:t>Group of Brazilian Academics</w:t>
      </w:r>
      <w:r w:rsidRPr="00FE2CAD">
        <w:rPr>
          <w:i/>
          <w:lang w:val="en-US"/>
        </w:rPr>
        <w:t>.</w:t>
      </w:r>
      <w:r w:rsidRPr="00CD278B">
        <w:rPr>
          <w:b/>
          <w:lang w:val="en-US"/>
        </w:rPr>
        <w:t xml:space="preserve"> </w:t>
      </w:r>
      <w:r w:rsidRPr="006E6908">
        <w:rPr>
          <w:lang w:val="en-US"/>
        </w:rPr>
        <w:t>International Accounting Standard Board</w:t>
      </w:r>
      <w:r w:rsidRPr="00FE2CAD">
        <w:rPr>
          <w:lang w:val="en-US"/>
        </w:rPr>
        <w:t xml:space="preserve">, 25 </w:t>
      </w:r>
      <w:proofErr w:type="spellStart"/>
      <w:r w:rsidRPr="00FE2CAD">
        <w:rPr>
          <w:lang w:val="en-US"/>
        </w:rPr>
        <w:t>nov.</w:t>
      </w:r>
      <w:proofErr w:type="spellEnd"/>
      <w:r w:rsidRPr="00FE2CAD">
        <w:rPr>
          <w:lang w:val="en-US"/>
        </w:rPr>
        <w:t xml:space="preserve"> 2015. </w:t>
      </w:r>
      <w:r w:rsidRPr="00CD278B">
        <w:t xml:space="preserve">Disponível em: </w:t>
      </w:r>
      <w:r w:rsidRPr="00F05C1E">
        <w:t>http://www.ifrs.org/Current-Projects/IASB-Projects/Conceptual-Framework/Pages/Comment-letters.aspx</w:t>
      </w:r>
      <w:r w:rsidRPr="00FE2CAD">
        <w:t xml:space="preserve">. </w:t>
      </w:r>
      <w:proofErr w:type="spellStart"/>
      <w:r w:rsidRPr="00CD278B">
        <w:rPr>
          <w:lang w:val="en-US"/>
        </w:rPr>
        <w:t>Acesso</w:t>
      </w:r>
      <w:proofErr w:type="spellEnd"/>
      <w:r w:rsidRPr="00CD278B">
        <w:rPr>
          <w:lang w:val="en-US"/>
        </w:rPr>
        <w:t xml:space="preserve"> </w:t>
      </w:r>
      <w:proofErr w:type="spellStart"/>
      <w:r w:rsidRPr="00CD278B">
        <w:rPr>
          <w:lang w:val="en-US"/>
        </w:rPr>
        <w:t>em</w:t>
      </w:r>
      <w:proofErr w:type="spellEnd"/>
      <w:r w:rsidRPr="00CD278B">
        <w:rPr>
          <w:lang w:val="en-US"/>
        </w:rPr>
        <w:t xml:space="preserve">: 19 </w:t>
      </w:r>
      <w:proofErr w:type="spellStart"/>
      <w:r w:rsidRPr="00CD278B">
        <w:rPr>
          <w:lang w:val="en-US"/>
        </w:rPr>
        <w:t>maio</w:t>
      </w:r>
      <w:proofErr w:type="spellEnd"/>
      <w:r w:rsidRPr="00CD278B">
        <w:rPr>
          <w:lang w:val="en-US"/>
        </w:rPr>
        <w:t xml:space="preserve"> 2016.</w:t>
      </w:r>
    </w:p>
    <w:p w14:paraId="0ACBAD7E" w14:textId="77777777" w:rsidR="00746C30" w:rsidRPr="006E6908" w:rsidRDefault="00746C30" w:rsidP="00746C30">
      <w:pPr>
        <w:autoSpaceDE w:val="0"/>
        <w:autoSpaceDN w:val="0"/>
        <w:adjustRightInd w:val="0"/>
      </w:pPr>
    </w:p>
    <w:p w14:paraId="42CB6E53" w14:textId="77777777" w:rsidR="00746C30" w:rsidRPr="00FE2CAD" w:rsidRDefault="00746C30" w:rsidP="00746C30">
      <w:pPr>
        <w:autoSpaceDE w:val="0"/>
        <w:autoSpaceDN w:val="0"/>
        <w:adjustRightInd w:val="0"/>
      </w:pPr>
      <w:r w:rsidRPr="00CD278B">
        <w:rPr>
          <w:lang w:val="en-US"/>
        </w:rPr>
        <w:t xml:space="preserve">MOURIK, C. V. </w:t>
      </w:r>
      <w:r w:rsidRPr="006E6908">
        <w:rPr>
          <w:b/>
          <w:lang w:val="en-US"/>
        </w:rPr>
        <w:t>Open University Business School.</w:t>
      </w:r>
      <w:r w:rsidRPr="00FE2CAD">
        <w:rPr>
          <w:b/>
          <w:lang w:val="en-US"/>
        </w:rPr>
        <w:t xml:space="preserve"> </w:t>
      </w:r>
      <w:r w:rsidRPr="006E6908">
        <w:rPr>
          <w:lang w:val="en-US"/>
        </w:rPr>
        <w:t>International Accounting Standard Board</w:t>
      </w:r>
      <w:r w:rsidRPr="00FE2CAD">
        <w:rPr>
          <w:lang w:val="en-US"/>
        </w:rPr>
        <w:t xml:space="preserve">, Milton Keynes, 15 out. 2015. </w:t>
      </w:r>
      <w:r w:rsidRPr="00CD278B">
        <w:t xml:space="preserve">Disponível em: </w:t>
      </w:r>
      <w:r w:rsidRPr="00F05C1E">
        <w:t>http://www.ifrs.org/Current-Projects/IASB-Projects/Conceptual-Framework/Pages/Comment-letters.aspx</w:t>
      </w:r>
      <w:r w:rsidRPr="00FE2CAD">
        <w:t>. Acesso em: 19 maio 2016.</w:t>
      </w:r>
    </w:p>
    <w:p w14:paraId="11543ECC" w14:textId="77777777" w:rsidR="00746C30" w:rsidRPr="00CD278B" w:rsidRDefault="00746C30" w:rsidP="00746C30">
      <w:pPr>
        <w:pStyle w:val="Default"/>
        <w:rPr>
          <w:lang w:val="en-US"/>
        </w:rPr>
      </w:pPr>
    </w:p>
    <w:p w14:paraId="67F9C703" w14:textId="77777777" w:rsidR="00746C30" w:rsidRPr="00191B05" w:rsidRDefault="00746C30" w:rsidP="00746C30">
      <w:pPr>
        <w:pStyle w:val="Default"/>
        <w:rPr>
          <w:color w:val="auto"/>
        </w:rPr>
      </w:pPr>
      <w:r w:rsidRPr="00CD278B">
        <w:rPr>
          <w:color w:val="auto"/>
        </w:rPr>
        <w:t>NASCIMENTO, J. C. H. B. do; DORNELLES, O. M.;</w:t>
      </w:r>
      <w:r w:rsidRPr="002654D5">
        <w:rPr>
          <w:color w:val="auto"/>
        </w:rPr>
        <w:t xml:space="preserve"> SZUSTER, N. </w:t>
      </w:r>
      <w:r w:rsidRPr="00746C30">
        <w:rPr>
          <w:bCs/>
          <w:color w:val="auto"/>
        </w:rPr>
        <w:t xml:space="preserve">Ouviu o que eu disse?! uma análise de conteúdo da influência das cartas comentários nas alterações da seção 6 – mensuração da estrutura conceitual proposta pelo IASB. </w:t>
      </w:r>
      <w:r w:rsidRPr="00746C30">
        <w:rPr>
          <w:b/>
          <w:bCs/>
          <w:color w:val="auto"/>
        </w:rPr>
        <w:t>Revista Ambiente Contábil</w:t>
      </w:r>
      <w:r w:rsidRPr="00191B05">
        <w:rPr>
          <w:color w:val="auto"/>
        </w:rPr>
        <w:t>, Natal, v. 8, n. 2, jul./dez., 2016.</w:t>
      </w:r>
    </w:p>
    <w:p w14:paraId="7454B30D" w14:textId="77777777" w:rsidR="00746C30" w:rsidRPr="006E6908" w:rsidRDefault="00746C30" w:rsidP="00746C30">
      <w:pPr>
        <w:autoSpaceDE w:val="0"/>
        <w:autoSpaceDN w:val="0"/>
        <w:adjustRightInd w:val="0"/>
      </w:pPr>
    </w:p>
    <w:p w14:paraId="7065E850" w14:textId="77777777" w:rsidR="00746C30" w:rsidRPr="00FB1035" w:rsidRDefault="00746C30" w:rsidP="00746C30">
      <w:pPr>
        <w:autoSpaceDE w:val="0"/>
        <w:autoSpaceDN w:val="0"/>
        <w:adjustRightInd w:val="0"/>
      </w:pPr>
      <w:r w:rsidRPr="00FE2CAD">
        <w:t xml:space="preserve">NIYAMA, J. K. (Coord.). </w:t>
      </w:r>
      <w:proofErr w:type="spellStart"/>
      <w:r w:rsidRPr="006E6908">
        <w:rPr>
          <w:b/>
        </w:rPr>
        <w:t>Brasília’s</w:t>
      </w:r>
      <w:proofErr w:type="spellEnd"/>
      <w:r w:rsidRPr="006E6908">
        <w:rPr>
          <w:b/>
        </w:rPr>
        <w:t xml:space="preserve"> </w:t>
      </w:r>
      <w:proofErr w:type="spellStart"/>
      <w:r w:rsidRPr="006E6908">
        <w:rPr>
          <w:b/>
        </w:rPr>
        <w:t>University</w:t>
      </w:r>
      <w:proofErr w:type="spellEnd"/>
      <w:r w:rsidRPr="006E6908">
        <w:rPr>
          <w:b/>
        </w:rPr>
        <w:t xml:space="preserve">. </w:t>
      </w:r>
      <w:r w:rsidRPr="006E6908">
        <w:rPr>
          <w:lang w:val="en-US"/>
        </w:rPr>
        <w:t>International Accounting Standard Board</w:t>
      </w:r>
      <w:r w:rsidRPr="00FE2CAD">
        <w:rPr>
          <w:lang w:val="en-US"/>
        </w:rPr>
        <w:t xml:space="preserve">, Brasília. </w:t>
      </w:r>
      <w:r w:rsidRPr="00CD278B">
        <w:t xml:space="preserve">Disponível em: </w:t>
      </w:r>
      <w:r w:rsidRPr="00F05C1E">
        <w:t>http://www.ifrs.org/Current-Projects/IASB-Projects/Conceptual-Framework/Pages/Comment-letters.aspx</w:t>
      </w:r>
      <w:r w:rsidRPr="00FE2CAD">
        <w:t>. Acesso em: 19 maio 2016.</w:t>
      </w:r>
    </w:p>
    <w:p w14:paraId="108E492A" w14:textId="77777777" w:rsidR="00746C30" w:rsidRDefault="00746C30" w:rsidP="00746C30">
      <w:pPr>
        <w:pStyle w:val="Default"/>
        <w:rPr>
          <w:color w:val="auto"/>
        </w:rPr>
      </w:pPr>
    </w:p>
    <w:p w14:paraId="3D998CBA" w14:textId="77777777" w:rsidR="00746C30" w:rsidRPr="007F4A26" w:rsidRDefault="00746C30" w:rsidP="00746C30">
      <w:pPr>
        <w:pStyle w:val="Default"/>
        <w:rPr>
          <w:color w:val="auto"/>
        </w:rPr>
      </w:pPr>
      <w:r w:rsidRPr="007F4A26">
        <w:rPr>
          <w:color w:val="auto"/>
        </w:rPr>
        <w:t xml:space="preserve">SZUSTER, N.; CARDOSO, R. L.; SZUSTER, F. R.; SZUSTER, F. R.; SZUSTER, F. R. </w:t>
      </w:r>
      <w:r w:rsidRPr="007F4A26">
        <w:rPr>
          <w:b/>
          <w:color w:val="auto"/>
        </w:rPr>
        <w:t xml:space="preserve">Contabilidade Geral: </w:t>
      </w:r>
      <w:r w:rsidRPr="00746C30">
        <w:rPr>
          <w:bCs/>
          <w:color w:val="auto"/>
        </w:rPr>
        <w:t>introdução à contabilidade societária</w:t>
      </w:r>
      <w:r w:rsidRPr="007F4A26">
        <w:rPr>
          <w:color w:val="auto"/>
        </w:rPr>
        <w:t>. 4. ed. São Paulo: Atlas, 2013.</w:t>
      </w:r>
    </w:p>
    <w:p w14:paraId="46B88573" w14:textId="77777777" w:rsidR="00746C30" w:rsidRDefault="00746C30" w:rsidP="00746C30">
      <w:pPr>
        <w:pStyle w:val="Default"/>
        <w:rPr>
          <w:color w:val="auto"/>
        </w:rPr>
      </w:pPr>
    </w:p>
    <w:p w14:paraId="2FE46A5D" w14:textId="77777777" w:rsidR="00746C30" w:rsidRPr="006E7866" w:rsidRDefault="00746C30" w:rsidP="00746C30">
      <w:pPr>
        <w:pStyle w:val="Default"/>
        <w:rPr>
          <w:color w:val="auto"/>
          <w:lang w:val="en-US"/>
        </w:rPr>
      </w:pPr>
      <w:r w:rsidRPr="007F4A26">
        <w:rPr>
          <w:color w:val="auto"/>
          <w:lang w:val="en-US"/>
        </w:rPr>
        <w:t xml:space="preserve">ZEFF, S. A. </w:t>
      </w:r>
      <w:r w:rsidRPr="00746C30">
        <w:rPr>
          <w:bCs/>
          <w:color w:val="auto"/>
          <w:lang w:val="en-US"/>
        </w:rPr>
        <w:t>Some historical reflections on “Have academic and the standard setters traded places?”</w:t>
      </w:r>
      <w:r w:rsidRPr="007F4A26">
        <w:rPr>
          <w:i/>
          <w:color w:val="auto"/>
          <w:lang w:val="en-US"/>
        </w:rPr>
        <w:t xml:space="preserve"> </w:t>
      </w:r>
      <w:r w:rsidRPr="00746C30">
        <w:rPr>
          <w:b/>
          <w:bCs/>
          <w:color w:val="auto"/>
          <w:lang w:val="en-US"/>
        </w:rPr>
        <w:t>Accounting Economics and Law: a Convivium</w:t>
      </w:r>
      <w:r>
        <w:rPr>
          <w:color w:val="auto"/>
          <w:lang w:val="en-US"/>
        </w:rPr>
        <w:t>,</w:t>
      </w:r>
      <w:r w:rsidRPr="006E7866">
        <w:rPr>
          <w:color w:val="auto"/>
          <w:lang w:val="en-US"/>
        </w:rPr>
        <w:t xml:space="preserve"> p. 41-48, 2014.</w:t>
      </w:r>
    </w:p>
    <w:sectPr w:rsidR="00746C30" w:rsidRPr="006E7866" w:rsidSect="00F600BF">
      <w:headerReference w:type="even" r:id="rId9"/>
      <w:headerReference w:type="default" r:id="rId10"/>
      <w:footerReference w:type="even" r:id="rId11"/>
      <w:footerReference w:type="default" r:id="rId12"/>
      <w:footerReference w:type="first" r:id="rId13"/>
      <w:footnotePr>
        <w:numStart w:val="6"/>
      </w:footnotePr>
      <w:pgSz w:w="12242" w:h="15842" w:code="1"/>
      <w:pgMar w:top="1134" w:right="1134" w:bottom="1134" w:left="1134" w:header="709" w:footer="709" w:gutter="0"/>
      <w:pgNumType w:start="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222C" w14:textId="77777777" w:rsidR="00267DF5" w:rsidRDefault="00267DF5">
      <w:r>
        <w:separator/>
      </w:r>
    </w:p>
  </w:endnote>
  <w:endnote w:type="continuationSeparator" w:id="0">
    <w:p w14:paraId="2D106B64" w14:textId="77777777" w:rsidR="00267DF5" w:rsidRDefault="0026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ntique Olv">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JHIDH+TimesNew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6DF7" w14:textId="77777777" w:rsidR="00D46A05" w:rsidRPr="00FB72FC" w:rsidRDefault="00D46A05" w:rsidP="00D46A05">
    <w:pPr>
      <w:pStyle w:val="Rodap"/>
      <w:pBdr>
        <w:bottom w:val="single" w:sz="12" w:space="1" w:color="auto"/>
      </w:pBdr>
      <w:ind w:right="51"/>
      <w:jc w:val="right"/>
      <w:rPr>
        <w:sz w:val="18"/>
        <w:szCs w:val="18"/>
      </w:rPr>
    </w:pPr>
  </w:p>
  <w:p w14:paraId="0F8C5AB3" w14:textId="0D39BE91" w:rsidR="00D46A05" w:rsidRPr="00D46A05" w:rsidRDefault="00D46A05" w:rsidP="00D46A05">
    <w:pPr>
      <w:pStyle w:val="Rodap"/>
      <w:ind w:right="51"/>
      <w:rPr>
        <w:sz w:val="15"/>
        <w:szCs w:val="15"/>
      </w:rPr>
    </w:pPr>
    <w:r w:rsidRPr="00FB72FC">
      <w:rPr>
        <w:sz w:val="16"/>
        <w:szCs w:val="16"/>
      </w:rPr>
      <w:t>Revista de Contabilidade do Mestrado em Ciências Contábeis da UERJ (onli</w:t>
    </w:r>
    <w:r>
      <w:rPr>
        <w:sz w:val="16"/>
        <w:szCs w:val="16"/>
      </w:rPr>
      <w:t>ne), Rio de Janeiro, v. 2</w:t>
    </w:r>
    <w:r w:rsidR="00746C30">
      <w:rPr>
        <w:sz w:val="16"/>
        <w:szCs w:val="16"/>
      </w:rPr>
      <w:t>5</w:t>
    </w:r>
    <w:r>
      <w:rPr>
        <w:sz w:val="16"/>
        <w:szCs w:val="16"/>
      </w:rPr>
      <w:t>, n.</w:t>
    </w:r>
    <w:r w:rsidR="00746C30">
      <w:rPr>
        <w:sz w:val="16"/>
        <w:szCs w:val="16"/>
      </w:rPr>
      <w:t>1</w:t>
    </w:r>
    <w:r w:rsidRPr="00FB72FC">
      <w:rPr>
        <w:sz w:val="16"/>
        <w:szCs w:val="16"/>
      </w:rPr>
      <w:t xml:space="preserve">, </w:t>
    </w:r>
    <w:r w:rsidR="00280D6E" w:rsidRPr="00CC0078">
      <w:rPr>
        <w:sz w:val="16"/>
        <w:szCs w:val="16"/>
        <w:highlight w:val="darkGray"/>
      </w:rPr>
      <w:t xml:space="preserve">p. </w:t>
    </w:r>
    <w:r w:rsidR="00280D6E" w:rsidRPr="00CC0078">
      <w:rPr>
        <w:rStyle w:val="Nmerodepgina"/>
        <w:sz w:val="16"/>
        <w:szCs w:val="16"/>
        <w:highlight w:val="darkGray"/>
      </w:rPr>
      <w:fldChar w:fldCharType="begin"/>
    </w:r>
    <w:r w:rsidR="00280D6E" w:rsidRPr="00CC0078">
      <w:rPr>
        <w:rStyle w:val="Nmerodepgina"/>
        <w:sz w:val="16"/>
        <w:szCs w:val="16"/>
        <w:highlight w:val="darkGray"/>
      </w:rPr>
      <w:instrText xml:space="preserve">PAGE  </w:instrText>
    </w:r>
    <w:r w:rsidR="00280D6E" w:rsidRPr="00CC0078">
      <w:rPr>
        <w:rStyle w:val="Nmerodepgina"/>
        <w:sz w:val="16"/>
        <w:szCs w:val="16"/>
        <w:highlight w:val="darkGray"/>
      </w:rPr>
      <w:fldChar w:fldCharType="separate"/>
    </w:r>
    <w:r w:rsidR="00280D6E">
      <w:rPr>
        <w:rStyle w:val="Nmerodepgina"/>
        <w:noProof/>
        <w:sz w:val="16"/>
        <w:szCs w:val="16"/>
        <w:highlight w:val="darkGray"/>
      </w:rPr>
      <w:t>16</w:t>
    </w:r>
    <w:r w:rsidR="00280D6E" w:rsidRPr="00CC0078">
      <w:rPr>
        <w:rStyle w:val="Nmerodepgina"/>
        <w:sz w:val="16"/>
        <w:szCs w:val="16"/>
        <w:highlight w:val="darkGray"/>
      </w:rPr>
      <w:fldChar w:fldCharType="end"/>
    </w:r>
    <w:r>
      <w:rPr>
        <w:rStyle w:val="Nmerodepgina"/>
        <w:sz w:val="16"/>
        <w:szCs w:val="16"/>
      </w:rPr>
      <w:t>- p.</w:t>
    </w:r>
    <w:r w:rsidR="00280D6E">
      <w:rPr>
        <w:rStyle w:val="Nmerodepgina"/>
        <w:sz w:val="16"/>
        <w:szCs w:val="16"/>
      </w:rPr>
      <w:t xml:space="preserve"> </w:t>
    </w:r>
    <w:r w:rsidR="00615280">
      <w:rPr>
        <w:rStyle w:val="Nmerodepgina"/>
        <w:sz w:val="16"/>
        <w:szCs w:val="16"/>
      </w:rPr>
      <w:t>50</w:t>
    </w:r>
    <w:r w:rsidRPr="00FB72FC">
      <w:rPr>
        <w:rStyle w:val="Nmerodepgina"/>
        <w:sz w:val="16"/>
        <w:szCs w:val="16"/>
      </w:rPr>
      <w:t xml:space="preserve">, </w:t>
    </w:r>
    <w:r w:rsidR="00746C30">
      <w:rPr>
        <w:rStyle w:val="Nmerodepgina"/>
        <w:sz w:val="16"/>
        <w:szCs w:val="16"/>
      </w:rPr>
      <w:t>jan.</w:t>
    </w:r>
    <w:r w:rsidRPr="00FB72FC">
      <w:rPr>
        <w:sz w:val="16"/>
        <w:szCs w:val="16"/>
      </w:rPr>
      <w:t>/</w:t>
    </w:r>
    <w:r>
      <w:rPr>
        <w:sz w:val="16"/>
        <w:szCs w:val="16"/>
      </w:rPr>
      <w:t>a</w:t>
    </w:r>
    <w:r w:rsidR="00746C30">
      <w:rPr>
        <w:sz w:val="16"/>
        <w:szCs w:val="16"/>
      </w:rPr>
      <w:t>br</w:t>
    </w:r>
    <w:r>
      <w:rPr>
        <w:sz w:val="16"/>
        <w:szCs w:val="16"/>
      </w:rPr>
      <w:t>., 20</w:t>
    </w:r>
    <w:r w:rsidR="00EF7FBB">
      <w:rPr>
        <w:sz w:val="16"/>
        <w:szCs w:val="16"/>
      </w:rPr>
      <w:t>20</w:t>
    </w:r>
    <w:r w:rsidRPr="00FB72FC">
      <w:rPr>
        <w:sz w:val="16"/>
        <w:szCs w:val="16"/>
      </w:rPr>
      <w:t xml:space="preserve">. </w:t>
    </w:r>
    <w:r w:rsidRPr="00BC344C">
      <w:rPr>
        <w:sz w:val="15"/>
        <w:szCs w:val="15"/>
      </w:rPr>
      <w:t>ISSN 1984-3291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902E" w14:textId="77777777" w:rsidR="00894363" w:rsidRPr="00FB72FC" w:rsidRDefault="00894363" w:rsidP="00894363">
    <w:pPr>
      <w:pStyle w:val="Rodap"/>
      <w:pBdr>
        <w:bottom w:val="single" w:sz="12" w:space="1" w:color="auto"/>
      </w:pBdr>
      <w:ind w:right="51"/>
      <w:jc w:val="right"/>
      <w:rPr>
        <w:sz w:val="18"/>
        <w:szCs w:val="18"/>
      </w:rPr>
    </w:pPr>
  </w:p>
  <w:p w14:paraId="27FF1106" w14:textId="6413F21E" w:rsidR="00894363" w:rsidRPr="00811802" w:rsidRDefault="00894363" w:rsidP="00894363">
    <w:pPr>
      <w:pStyle w:val="Rodap"/>
      <w:ind w:right="51"/>
      <w:rPr>
        <w:sz w:val="16"/>
        <w:szCs w:val="16"/>
      </w:rPr>
    </w:pPr>
    <w:r w:rsidRPr="00FB72FC">
      <w:rPr>
        <w:sz w:val="16"/>
        <w:szCs w:val="16"/>
      </w:rPr>
      <w:t>Revista de Contabilidade do Mestrado em Ciências Contábeis da UERJ (onli</w:t>
    </w:r>
    <w:r>
      <w:rPr>
        <w:sz w:val="16"/>
        <w:szCs w:val="16"/>
      </w:rPr>
      <w:t>ne), Rio de Janeiro, v. 2</w:t>
    </w:r>
    <w:r w:rsidR="00746C30">
      <w:rPr>
        <w:sz w:val="16"/>
        <w:szCs w:val="16"/>
      </w:rPr>
      <w:t>5</w:t>
    </w:r>
    <w:r>
      <w:rPr>
        <w:sz w:val="16"/>
        <w:szCs w:val="16"/>
      </w:rPr>
      <w:t>, n.</w:t>
    </w:r>
    <w:r w:rsidR="00746C30">
      <w:rPr>
        <w:sz w:val="16"/>
        <w:szCs w:val="16"/>
      </w:rPr>
      <w:t>1</w:t>
    </w:r>
    <w:r w:rsidRPr="00FB72FC">
      <w:rPr>
        <w:sz w:val="16"/>
        <w:szCs w:val="16"/>
      </w:rPr>
      <w:t xml:space="preserve">, </w:t>
    </w:r>
    <w:r w:rsidR="00280D6E" w:rsidRPr="00CC0078">
      <w:rPr>
        <w:sz w:val="16"/>
        <w:szCs w:val="16"/>
        <w:highlight w:val="darkGray"/>
      </w:rPr>
      <w:t xml:space="preserve">p. </w:t>
    </w:r>
    <w:r w:rsidR="00280D6E" w:rsidRPr="00CC0078">
      <w:rPr>
        <w:rStyle w:val="Nmerodepgina"/>
        <w:sz w:val="16"/>
        <w:szCs w:val="16"/>
        <w:highlight w:val="darkGray"/>
      </w:rPr>
      <w:fldChar w:fldCharType="begin"/>
    </w:r>
    <w:r w:rsidR="00280D6E" w:rsidRPr="00CC0078">
      <w:rPr>
        <w:rStyle w:val="Nmerodepgina"/>
        <w:sz w:val="16"/>
        <w:szCs w:val="16"/>
        <w:highlight w:val="darkGray"/>
      </w:rPr>
      <w:instrText xml:space="preserve">PAGE  </w:instrText>
    </w:r>
    <w:r w:rsidR="00280D6E" w:rsidRPr="00CC0078">
      <w:rPr>
        <w:rStyle w:val="Nmerodepgina"/>
        <w:sz w:val="16"/>
        <w:szCs w:val="16"/>
        <w:highlight w:val="darkGray"/>
      </w:rPr>
      <w:fldChar w:fldCharType="separate"/>
    </w:r>
    <w:r w:rsidR="00280D6E">
      <w:rPr>
        <w:rStyle w:val="Nmerodepgina"/>
        <w:noProof/>
        <w:sz w:val="16"/>
        <w:szCs w:val="16"/>
        <w:highlight w:val="darkGray"/>
      </w:rPr>
      <w:t>17</w:t>
    </w:r>
    <w:r w:rsidR="00280D6E" w:rsidRPr="00CC0078">
      <w:rPr>
        <w:rStyle w:val="Nmerodepgina"/>
        <w:sz w:val="16"/>
        <w:szCs w:val="16"/>
        <w:highlight w:val="darkGray"/>
      </w:rPr>
      <w:fldChar w:fldCharType="end"/>
    </w:r>
    <w:r>
      <w:rPr>
        <w:rStyle w:val="Nmerodepgina"/>
        <w:sz w:val="16"/>
        <w:szCs w:val="16"/>
      </w:rPr>
      <w:t xml:space="preserve"> - p. </w:t>
    </w:r>
    <w:r w:rsidR="00615280">
      <w:rPr>
        <w:rStyle w:val="Nmerodepgina"/>
        <w:sz w:val="16"/>
        <w:szCs w:val="16"/>
      </w:rPr>
      <w:t>50</w:t>
    </w:r>
    <w:r w:rsidRPr="00FB72FC">
      <w:rPr>
        <w:rStyle w:val="Nmerodepgina"/>
        <w:sz w:val="16"/>
        <w:szCs w:val="16"/>
      </w:rPr>
      <w:t xml:space="preserve">, </w:t>
    </w:r>
    <w:proofErr w:type="spellStart"/>
    <w:r w:rsidR="00746C30">
      <w:rPr>
        <w:rStyle w:val="Nmerodepgina"/>
        <w:sz w:val="16"/>
        <w:szCs w:val="16"/>
      </w:rPr>
      <w:t>jan</w:t>
    </w:r>
    <w:proofErr w:type="spellEnd"/>
    <w:r w:rsidRPr="00FB72FC">
      <w:rPr>
        <w:sz w:val="16"/>
        <w:szCs w:val="16"/>
      </w:rPr>
      <w:t>/</w:t>
    </w:r>
    <w:r>
      <w:rPr>
        <w:sz w:val="16"/>
        <w:szCs w:val="16"/>
      </w:rPr>
      <w:t>a</w:t>
    </w:r>
    <w:r w:rsidR="00746C30">
      <w:rPr>
        <w:sz w:val="16"/>
        <w:szCs w:val="16"/>
      </w:rPr>
      <w:t>br</w:t>
    </w:r>
    <w:r>
      <w:rPr>
        <w:sz w:val="16"/>
        <w:szCs w:val="16"/>
      </w:rPr>
      <w:t>., 20</w:t>
    </w:r>
    <w:r w:rsidR="00EF7FBB">
      <w:rPr>
        <w:sz w:val="16"/>
        <w:szCs w:val="16"/>
      </w:rPr>
      <w:t>20</w:t>
    </w:r>
    <w:r w:rsidRPr="00FB72FC">
      <w:rPr>
        <w:sz w:val="16"/>
        <w:szCs w:val="16"/>
      </w:rPr>
      <w:t xml:space="preserve">. </w:t>
    </w:r>
    <w:r w:rsidRPr="00811802">
      <w:rPr>
        <w:sz w:val="16"/>
        <w:szCs w:val="16"/>
      </w:rPr>
      <w:t>ISSN 1984-3291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B8F9" w14:textId="77777777" w:rsidR="00894363" w:rsidRPr="00FB72FC" w:rsidRDefault="00894363" w:rsidP="00894363">
    <w:pPr>
      <w:pStyle w:val="Rodap"/>
      <w:pBdr>
        <w:bottom w:val="single" w:sz="12" w:space="1" w:color="auto"/>
      </w:pBdr>
      <w:ind w:right="51"/>
      <w:jc w:val="right"/>
      <w:rPr>
        <w:sz w:val="18"/>
        <w:szCs w:val="18"/>
      </w:rPr>
    </w:pPr>
  </w:p>
  <w:p w14:paraId="68940331" w14:textId="2883DCDF" w:rsidR="00894363" w:rsidRPr="00811802" w:rsidRDefault="00894363" w:rsidP="00894363">
    <w:pPr>
      <w:pStyle w:val="Rodap"/>
      <w:ind w:right="51"/>
      <w:rPr>
        <w:sz w:val="16"/>
        <w:szCs w:val="16"/>
      </w:rPr>
    </w:pPr>
    <w:r w:rsidRPr="00FB72FC">
      <w:rPr>
        <w:sz w:val="16"/>
        <w:szCs w:val="16"/>
      </w:rPr>
      <w:t>Revista de Contabilidade do Mestrado em Ciências Contábeis da UERJ (onli</w:t>
    </w:r>
    <w:r>
      <w:rPr>
        <w:sz w:val="16"/>
        <w:szCs w:val="16"/>
      </w:rPr>
      <w:t>ne), Rio de Janeiro, v. 2</w:t>
    </w:r>
    <w:r w:rsidR="00653EDE">
      <w:rPr>
        <w:sz w:val="16"/>
        <w:szCs w:val="16"/>
      </w:rPr>
      <w:t>5</w:t>
    </w:r>
    <w:r>
      <w:rPr>
        <w:sz w:val="16"/>
        <w:szCs w:val="16"/>
      </w:rPr>
      <w:t>, n.</w:t>
    </w:r>
    <w:r w:rsidR="00653EDE">
      <w:rPr>
        <w:sz w:val="16"/>
        <w:szCs w:val="16"/>
      </w:rPr>
      <w:t>1</w:t>
    </w:r>
    <w:r w:rsidR="00280D6E" w:rsidRPr="00FB72FC">
      <w:rPr>
        <w:sz w:val="16"/>
        <w:szCs w:val="16"/>
      </w:rPr>
      <w:t>,</w:t>
    </w:r>
    <w:r w:rsidR="00280D6E" w:rsidRPr="00280D6E">
      <w:rPr>
        <w:sz w:val="16"/>
        <w:szCs w:val="16"/>
        <w:highlight w:val="darkGray"/>
      </w:rPr>
      <w:t xml:space="preserve"> </w:t>
    </w:r>
    <w:r w:rsidR="00280D6E">
      <w:rPr>
        <w:sz w:val="16"/>
        <w:szCs w:val="16"/>
        <w:highlight w:val="darkGray"/>
      </w:rPr>
      <w:t>p.</w:t>
    </w:r>
    <w:r w:rsidR="00280D6E" w:rsidRPr="00CC0078">
      <w:rPr>
        <w:sz w:val="16"/>
        <w:szCs w:val="16"/>
        <w:highlight w:val="darkGray"/>
      </w:rPr>
      <w:t xml:space="preserve"> </w:t>
    </w:r>
    <w:r w:rsidR="00280D6E" w:rsidRPr="00CC0078">
      <w:rPr>
        <w:rStyle w:val="Nmerodepgina"/>
        <w:sz w:val="16"/>
        <w:szCs w:val="16"/>
        <w:highlight w:val="darkGray"/>
      </w:rPr>
      <w:fldChar w:fldCharType="begin"/>
    </w:r>
    <w:r w:rsidR="00280D6E" w:rsidRPr="00CC0078">
      <w:rPr>
        <w:rStyle w:val="Nmerodepgina"/>
        <w:sz w:val="16"/>
        <w:szCs w:val="16"/>
        <w:highlight w:val="darkGray"/>
      </w:rPr>
      <w:instrText xml:space="preserve">PAGE  </w:instrText>
    </w:r>
    <w:r w:rsidR="00280D6E" w:rsidRPr="00CC0078">
      <w:rPr>
        <w:rStyle w:val="Nmerodepgina"/>
        <w:sz w:val="16"/>
        <w:szCs w:val="16"/>
        <w:highlight w:val="darkGray"/>
      </w:rPr>
      <w:fldChar w:fldCharType="separate"/>
    </w:r>
    <w:r w:rsidR="00280D6E">
      <w:rPr>
        <w:rStyle w:val="Nmerodepgina"/>
        <w:noProof/>
        <w:sz w:val="16"/>
        <w:szCs w:val="16"/>
        <w:highlight w:val="darkGray"/>
      </w:rPr>
      <w:t>3</w:t>
    </w:r>
    <w:r w:rsidR="00280D6E" w:rsidRPr="00CC0078">
      <w:rPr>
        <w:rStyle w:val="Nmerodepgina"/>
        <w:sz w:val="16"/>
        <w:szCs w:val="16"/>
        <w:highlight w:val="darkGray"/>
      </w:rPr>
      <w:fldChar w:fldCharType="end"/>
    </w:r>
    <w:r w:rsidR="00280D6E" w:rsidRPr="00FB72FC">
      <w:rPr>
        <w:rStyle w:val="Nmerodepgina"/>
        <w:sz w:val="16"/>
        <w:szCs w:val="16"/>
      </w:rPr>
      <w:t xml:space="preserve"> </w:t>
    </w:r>
    <w:r>
      <w:rPr>
        <w:rStyle w:val="Nmerodepgina"/>
        <w:sz w:val="16"/>
        <w:szCs w:val="16"/>
      </w:rPr>
      <w:t xml:space="preserve"> - p. </w:t>
    </w:r>
    <w:r w:rsidR="00615280">
      <w:rPr>
        <w:rStyle w:val="Nmerodepgina"/>
        <w:sz w:val="16"/>
        <w:szCs w:val="16"/>
      </w:rPr>
      <w:t>50</w:t>
    </w:r>
    <w:r w:rsidRPr="00FB72FC">
      <w:rPr>
        <w:rStyle w:val="Nmerodepgina"/>
        <w:sz w:val="16"/>
        <w:szCs w:val="16"/>
      </w:rPr>
      <w:t xml:space="preserve">, </w:t>
    </w:r>
    <w:proofErr w:type="spellStart"/>
    <w:r w:rsidR="00545CBD">
      <w:rPr>
        <w:rStyle w:val="Nmerodepgina"/>
        <w:sz w:val="16"/>
        <w:szCs w:val="16"/>
      </w:rPr>
      <w:t>jan</w:t>
    </w:r>
    <w:proofErr w:type="spellEnd"/>
    <w:r w:rsidRPr="00FB72FC">
      <w:rPr>
        <w:sz w:val="16"/>
        <w:szCs w:val="16"/>
      </w:rPr>
      <w:t>/</w:t>
    </w:r>
    <w:r w:rsidR="00545CBD">
      <w:rPr>
        <w:sz w:val="16"/>
        <w:szCs w:val="16"/>
      </w:rPr>
      <w:t>abr</w:t>
    </w:r>
    <w:r>
      <w:rPr>
        <w:sz w:val="16"/>
        <w:szCs w:val="16"/>
      </w:rPr>
      <w:t>., 20</w:t>
    </w:r>
    <w:r w:rsidR="00EF7FBB">
      <w:rPr>
        <w:sz w:val="16"/>
        <w:szCs w:val="16"/>
      </w:rPr>
      <w:t>20</w:t>
    </w:r>
    <w:r w:rsidRPr="00FB72FC">
      <w:rPr>
        <w:sz w:val="16"/>
        <w:szCs w:val="16"/>
      </w:rPr>
      <w:t xml:space="preserve">. </w:t>
    </w:r>
    <w:r w:rsidRPr="00811802">
      <w:rPr>
        <w:sz w:val="16"/>
        <w:szCs w:val="16"/>
      </w:rPr>
      <w:t>ISSN 1984-3291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5B61" w14:textId="77777777" w:rsidR="00267DF5" w:rsidRDefault="00267DF5">
      <w:r>
        <w:separator/>
      </w:r>
    </w:p>
  </w:footnote>
  <w:footnote w:type="continuationSeparator" w:id="0">
    <w:p w14:paraId="767C7C6A" w14:textId="77777777" w:rsidR="00267DF5" w:rsidRDefault="00267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67DD" w14:textId="2971152C" w:rsidR="003533BC" w:rsidRPr="00615280" w:rsidRDefault="00615280" w:rsidP="000740F5">
    <w:pPr>
      <w:pStyle w:val="06-NomedoArtigo"/>
      <w:pBdr>
        <w:bottom w:val="single" w:sz="12" w:space="1" w:color="auto"/>
      </w:pBdr>
      <w:jc w:val="left"/>
      <w:rPr>
        <w:b w:val="0"/>
        <w:caps w:val="0"/>
        <w:sz w:val="19"/>
        <w:szCs w:val="19"/>
      </w:rPr>
    </w:pPr>
    <w:r w:rsidRPr="00615280">
      <w:rPr>
        <w:b w:val="0"/>
        <w:caps w:val="0"/>
        <w:sz w:val="19"/>
        <w:szCs w:val="19"/>
      </w:rPr>
      <w:t xml:space="preserve">Novo Conceptual Framework: um estudo sobre o posicionamento da área acadêmica junto ao IASB através das </w:t>
    </w:r>
    <w:proofErr w:type="spellStart"/>
    <w:r w:rsidRPr="00615280">
      <w:rPr>
        <w:b w:val="0"/>
        <w:caps w:val="0"/>
        <w:sz w:val="19"/>
        <w:szCs w:val="19"/>
      </w:rPr>
      <w:t>Comment</w:t>
    </w:r>
    <w:proofErr w:type="spellEnd"/>
    <w:r w:rsidRPr="00615280">
      <w:rPr>
        <w:b w:val="0"/>
        <w:caps w:val="0"/>
        <w:sz w:val="19"/>
        <w:szCs w:val="19"/>
      </w:rPr>
      <w:t xml:space="preserve"> </w:t>
    </w:r>
    <w:proofErr w:type="spellStart"/>
    <w:r w:rsidRPr="00615280">
      <w:rPr>
        <w:b w:val="0"/>
        <w:caps w:val="0"/>
        <w:sz w:val="19"/>
        <w:szCs w:val="19"/>
      </w:rPr>
      <w:t>Letters</w:t>
    </w:r>
    <w:proofErr w:type="spellEnd"/>
  </w:p>
  <w:p w14:paraId="4517605A" w14:textId="77777777" w:rsidR="003533BC" w:rsidRPr="003D64E1" w:rsidRDefault="003533BC" w:rsidP="0024128F">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B30A" w14:textId="1585A12C" w:rsidR="003533BC" w:rsidRDefault="00615280" w:rsidP="009C26C9">
    <w:pPr>
      <w:pBdr>
        <w:bottom w:val="single" w:sz="12" w:space="1" w:color="auto"/>
      </w:pBdr>
      <w:rPr>
        <w:bCs/>
        <w:sz w:val="20"/>
        <w:szCs w:val="20"/>
        <w:lang w:val="it-IT"/>
      </w:rPr>
    </w:pPr>
    <w:r w:rsidRPr="00615280">
      <w:rPr>
        <w:bCs/>
        <w:sz w:val="20"/>
        <w:szCs w:val="20"/>
        <w:lang w:val="it-IT"/>
      </w:rPr>
      <w:t>Fabiano de Almeida Barboza</w:t>
    </w:r>
    <w:r>
      <w:rPr>
        <w:bCs/>
        <w:sz w:val="20"/>
        <w:szCs w:val="20"/>
        <w:lang w:val="it-IT"/>
      </w:rPr>
      <w:t xml:space="preserve">; </w:t>
    </w:r>
    <w:r w:rsidRPr="00615280">
      <w:rPr>
        <w:bCs/>
        <w:sz w:val="20"/>
        <w:szCs w:val="20"/>
        <w:lang w:val="it-IT"/>
      </w:rPr>
      <w:t>Claudio Nascimento Pedroso</w:t>
    </w:r>
    <w:r>
      <w:rPr>
        <w:bCs/>
        <w:sz w:val="20"/>
        <w:szCs w:val="20"/>
        <w:lang w:val="it-IT"/>
      </w:rPr>
      <w:t xml:space="preserve">; </w:t>
    </w:r>
    <w:r w:rsidRPr="00615280">
      <w:rPr>
        <w:bCs/>
        <w:sz w:val="20"/>
        <w:szCs w:val="20"/>
        <w:lang w:val="it-IT"/>
      </w:rPr>
      <w:t>Luiz Ricardo Calixto</w:t>
    </w:r>
    <w:r>
      <w:rPr>
        <w:bCs/>
        <w:sz w:val="20"/>
        <w:szCs w:val="20"/>
        <w:lang w:val="it-IT"/>
      </w:rPr>
      <w:t xml:space="preserve">; </w:t>
    </w:r>
    <w:r w:rsidRPr="00615280">
      <w:rPr>
        <w:bCs/>
        <w:sz w:val="20"/>
        <w:szCs w:val="20"/>
        <w:lang w:val="it-IT"/>
      </w:rPr>
      <w:t>Natan Szuster</w:t>
    </w:r>
  </w:p>
  <w:p w14:paraId="2E6B93B9" w14:textId="77777777" w:rsidR="003533BC" w:rsidRDefault="003533BC">
    <w:pPr>
      <w:pStyle w:val="Cabealh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sz w:val="22"/>
        <w:szCs w:val="22"/>
      </w:rPr>
    </w:lvl>
  </w:abstractNum>
  <w:abstractNum w:abstractNumId="5" w15:restartNumberingAfterBreak="0">
    <w:nsid w:val="00BD7583"/>
    <w:multiLevelType w:val="hybridMultilevel"/>
    <w:tmpl w:val="FBE4E6BA"/>
    <w:lvl w:ilvl="0" w:tplc="826A882A">
      <w:start w:val="1"/>
      <w:numFmt w:val="decimal"/>
      <w:pStyle w:val="08-LISTA"/>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A0B59"/>
    <w:multiLevelType w:val="hybridMultilevel"/>
    <w:tmpl w:val="F0D826D2"/>
    <w:lvl w:ilvl="0" w:tplc="0416001B">
      <w:start w:val="1"/>
      <w:numFmt w:val="low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56F0975"/>
    <w:multiLevelType w:val="hybridMultilevel"/>
    <w:tmpl w:val="E2EAE448"/>
    <w:lvl w:ilvl="0" w:tplc="4202D8F0">
      <w:start w:val="1"/>
      <w:numFmt w:val="bullet"/>
      <w:pStyle w:val="Listanova"/>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C18B7"/>
    <w:multiLevelType w:val="hybridMultilevel"/>
    <w:tmpl w:val="B97EAA7C"/>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29FC6A1E"/>
    <w:multiLevelType w:val="hybridMultilevel"/>
    <w:tmpl w:val="85A0F06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 w15:restartNumberingAfterBreak="0">
    <w:nsid w:val="2C0C0960"/>
    <w:multiLevelType w:val="multilevel"/>
    <w:tmpl w:val="0416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1" w15:restartNumberingAfterBreak="0">
    <w:nsid w:val="448025D4"/>
    <w:multiLevelType w:val="multilevel"/>
    <w:tmpl w:val="A9EC6CF0"/>
    <w:lvl w:ilvl="0">
      <w:start w:val="1"/>
      <w:numFmt w:val="ordinal"/>
      <w:pStyle w:val="Listaordinal"/>
      <w:lvlText w:val="%1"/>
      <w:lvlJc w:val="right"/>
      <w:pPr>
        <w:tabs>
          <w:tab w:val="num" w:pos="644"/>
        </w:tabs>
        <w:ind w:left="644"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ED0BF7"/>
    <w:multiLevelType w:val="hybridMultilevel"/>
    <w:tmpl w:val="7DC68636"/>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3" w15:restartNumberingAfterBreak="0">
    <w:nsid w:val="4B3B5478"/>
    <w:multiLevelType w:val="hybridMultilevel"/>
    <w:tmpl w:val="8C86878C"/>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4" w15:restartNumberingAfterBreak="0">
    <w:nsid w:val="50161FC6"/>
    <w:multiLevelType w:val="singleLevel"/>
    <w:tmpl w:val="7B062AEC"/>
    <w:lvl w:ilvl="0">
      <w:start w:val="1"/>
      <w:numFmt w:val="bullet"/>
      <w:pStyle w:val="09-SUB-LISTA"/>
      <w:lvlText w:val=""/>
      <w:lvlJc w:val="left"/>
      <w:pPr>
        <w:tabs>
          <w:tab w:val="num" w:pos="927"/>
        </w:tabs>
        <w:ind w:left="924" w:hanging="357"/>
      </w:pPr>
      <w:rPr>
        <w:rFonts w:ascii="Wingdings" w:hAnsi="Wingdings" w:hint="default"/>
      </w:rPr>
    </w:lvl>
  </w:abstractNum>
  <w:abstractNum w:abstractNumId="15" w15:restartNumberingAfterBreak="0">
    <w:nsid w:val="5890665A"/>
    <w:multiLevelType w:val="hybridMultilevel"/>
    <w:tmpl w:val="D1EE56D0"/>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60EE5C81"/>
    <w:multiLevelType w:val="hybridMultilevel"/>
    <w:tmpl w:val="45A8B476"/>
    <w:lvl w:ilvl="0" w:tplc="6D14162E">
      <w:start w:val="1"/>
      <w:numFmt w:val="bullet"/>
      <w:lvlText w:val=""/>
      <w:lvlJc w:val="left"/>
      <w:pPr>
        <w:tabs>
          <w:tab w:val="num" w:pos="2936"/>
        </w:tabs>
        <w:ind w:left="2936" w:hanging="360"/>
      </w:pPr>
      <w:rPr>
        <w:rFonts w:ascii="Wingdings" w:hAnsi="Wingdings" w:hint="default"/>
      </w:rPr>
    </w:lvl>
    <w:lvl w:ilvl="1" w:tplc="C08E7D26">
      <w:start w:val="1"/>
      <w:numFmt w:val="bullet"/>
      <w:pStyle w:val="item"/>
      <w:lvlText w:val=""/>
      <w:lvlJc w:val="left"/>
      <w:pPr>
        <w:tabs>
          <w:tab w:val="num" w:pos="2149"/>
        </w:tabs>
        <w:ind w:left="2149" w:hanging="360"/>
      </w:pPr>
      <w:rPr>
        <w:rFonts w:ascii="Wingdings" w:hAnsi="Wingdings"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6AA0454C"/>
    <w:multiLevelType w:val="hybridMultilevel"/>
    <w:tmpl w:val="7310B1B8"/>
    <w:lvl w:ilvl="0" w:tplc="04160005">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abstractNumId w:val="14"/>
  </w:num>
  <w:num w:numId="2">
    <w:abstractNumId w:val="11"/>
  </w:num>
  <w:num w:numId="3">
    <w:abstractNumId w:val="7"/>
  </w:num>
  <w:num w:numId="4">
    <w:abstractNumId w:val="10"/>
  </w:num>
  <w:num w:numId="5">
    <w:abstractNumId w:val="5"/>
  </w:num>
  <w:num w:numId="6">
    <w:abstractNumId w:val="16"/>
  </w:num>
  <w:num w:numId="7">
    <w:abstractNumId w:val="6"/>
  </w:num>
  <w:num w:numId="8">
    <w:abstractNumId w:val="9"/>
  </w:num>
  <w:num w:numId="9">
    <w:abstractNumId w:val="12"/>
  </w:num>
  <w:num w:numId="10">
    <w:abstractNumId w:val="8"/>
  </w:num>
  <w:num w:numId="11">
    <w:abstractNumId w:val="15"/>
  </w:num>
  <w:num w:numId="12">
    <w:abstractNumId w:val="17"/>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defaultTabStop w:val="709"/>
  <w:hyphenationZone w:val="425"/>
  <w:evenAndOddHeaders/>
  <w:drawingGridHorizontalSpacing w:val="120"/>
  <w:displayHorizontalDrawingGridEvery w:val="2"/>
  <w:displayVerticalDrawingGridEvery w:val="2"/>
  <w:noPunctuationKerning/>
  <w:characterSpacingControl w:val="doNotCompress"/>
  <w:hdrShapeDefaults>
    <o:shapedefaults v:ext="edit" spidmax="2049">
      <o:colormru v:ext="edit" colors="gray,#e6e6e6,#ddd,#b2b2b2"/>
    </o:shapedefaults>
  </w:hdrShapeDefault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7D"/>
    <w:rsid w:val="00000DD0"/>
    <w:rsid w:val="00002CD3"/>
    <w:rsid w:val="000038DD"/>
    <w:rsid w:val="0001248B"/>
    <w:rsid w:val="000140D6"/>
    <w:rsid w:val="00014E1A"/>
    <w:rsid w:val="00017439"/>
    <w:rsid w:val="00043098"/>
    <w:rsid w:val="0004575D"/>
    <w:rsid w:val="00045AFF"/>
    <w:rsid w:val="0005681A"/>
    <w:rsid w:val="0006263A"/>
    <w:rsid w:val="000641EA"/>
    <w:rsid w:val="000664EB"/>
    <w:rsid w:val="0007013E"/>
    <w:rsid w:val="00072AE1"/>
    <w:rsid w:val="000740F5"/>
    <w:rsid w:val="00076B45"/>
    <w:rsid w:val="00081A55"/>
    <w:rsid w:val="000854F2"/>
    <w:rsid w:val="00086A45"/>
    <w:rsid w:val="000878BD"/>
    <w:rsid w:val="00093B03"/>
    <w:rsid w:val="00096610"/>
    <w:rsid w:val="000A37A2"/>
    <w:rsid w:val="000B1933"/>
    <w:rsid w:val="000B625B"/>
    <w:rsid w:val="000C5E16"/>
    <w:rsid w:val="000C6D31"/>
    <w:rsid w:val="000C6FAD"/>
    <w:rsid w:val="000C7A6A"/>
    <w:rsid w:val="000D0BA9"/>
    <w:rsid w:val="000D1A62"/>
    <w:rsid w:val="000D53FC"/>
    <w:rsid w:val="000E5275"/>
    <w:rsid w:val="000E6205"/>
    <w:rsid w:val="000F0E47"/>
    <w:rsid w:val="000F1F8F"/>
    <w:rsid w:val="000F5A4F"/>
    <w:rsid w:val="000F7C04"/>
    <w:rsid w:val="0010114C"/>
    <w:rsid w:val="00105280"/>
    <w:rsid w:val="0010638D"/>
    <w:rsid w:val="001106F4"/>
    <w:rsid w:val="00110AF0"/>
    <w:rsid w:val="00113933"/>
    <w:rsid w:val="0011396C"/>
    <w:rsid w:val="00120593"/>
    <w:rsid w:val="00127C72"/>
    <w:rsid w:val="00131058"/>
    <w:rsid w:val="001316E9"/>
    <w:rsid w:val="0013451B"/>
    <w:rsid w:val="00141D22"/>
    <w:rsid w:val="00142B28"/>
    <w:rsid w:val="00143EFA"/>
    <w:rsid w:val="001561B0"/>
    <w:rsid w:val="00160769"/>
    <w:rsid w:val="00167A3E"/>
    <w:rsid w:val="001731C2"/>
    <w:rsid w:val="0018265D"/>
    <w:rsid w:val="00186080"/>
    <w:rsid w:val="0019741D"/>
    <w:rsid w:val="001A12D3"/>
    <w:rsid w:val="001B3E31"/>
    <w:rsid w:val="001B6337"/>
    <w:rsid w:val="001B7EA5"/>
    <w:rsid w:val="001C11E4"/>
    <w:rsid w:val="001C51DE"/>
    <w:rsid w:val="001E3401"/>
    <w:rsid w:val="001E6CF2"/>
    <w:rsid w:val="001F109B"/>
    <w:rsid w:val="001F44DE"/>
    <w:rsid w:val="001F5937"/>
    <w:rsid w:val="002002E8"/>
    <w:rsid w:val="0021402D"/>
    <w:rsid w:val="00221474"/>
    <w:rsid w:val="0022151D"/>
    <w:rsid w:val="00222BF6"/>
    <w:rsid w:val="00230FEE"/>
    <w:rsid w:val="002317FC"/>
    <w:rsid w:val="002335D0"/>
    <w:rsid w:val="0023417B"/>
    <w:rsid w:val="00234A97"/>
    <w:rsid w:val="0024128F"/>
    <w:rsid w:val="00247824"/>
    <w:rsid w:val="002625A2"/>
    <w:rsid w:val="00263B7A"/>
    <w:rsid w:val="002675CC"/>
    <w:rsid w:val="00267DF5"/>
    <w:rsid w:val="00276194"/>
    <w:rsid w:val="00277ACA"/>
    <w:rsid w:val="00277EFD"/>
    <w:rsid w:val="00280D6E"/>
    <w:rsid w:val="00281248"/>
    <w:rsid w:val="00286CA1"/>
    <w:rsid w:val="00286E11"/>
    <w:rsid w:val="00290411"/>
    <w:rsid w:val="002932FC"/>
    <w:rsid w:val="00294CBB"/>
    <w:rsid w:val="002956F0"/>
    <w:rsid w:val="002A0BE9"/>
    <w:rsid w:val="002A1FA9"/>
    <w:rsid w:val="002A45F6"/>
    <w:rsid w:val="002B0241"/>
    <w:rsid w:val="002B0DA6"/>
    <w:rsid w:val="002B24C6"/>
    <w:rsid w:val="002E0976"/>
    <w:rsid w:val="002E2838"/>
    <w:rsid w:val="002E6575"/>
    <w:rsid w:val="002F0B5E"/>
    <w:rsid w:val="002F4944"/>
    <w:rsid w:val="002F5B44"/>
    <w:rsid w:val="003053EB"/>
    <w:rsid w:val="00305780"/>
    <w:rsid w:val="003072E6"/>
    <w:rsid w:val="00315729"/>
    <w:rsid w:val="003230BE"/>
    <w:rsid w:val="0033035C"/>
    <w:rsid w:val="00331B5C"/>
    <w:rsid w:val="00332CC3"/>
    <w:rsid w:val="00335F8D"/>
    <w:rsid w:val="00351BBD"/>
    <w:rsid w:val="003533BC"/>
    <w:rsid w:val="00354EC8"/>
    <w:rsid w:val="0036239B"/>
    <w:rsid w:val="0036242A"/>
    <w:rsid w:val="00363935"/>
    <w:rsid w:val="00365273"/>
    <w:rsid w:val="00375D6D"/>
    <w:rsid w:val="0037662A"/>
    <w:rsid w:val="00377A8D"/>
    <w:rsid w:val="00381433"/>
    <w:rsid w:val="0038452B"/>
    <w:rsid w:val="00392435"/>
    <w:rsid w:val="00392454"/>
    <w:rsid w:val="00394ECD"/>
    <w:rsid w:val="003963D8"/>
    <w:rsid w:val="003A28B0"/>
    <w:rsid w:val="003A4AB8"/>
    <w:rsid w:val="003A6D97"/>
    <w:rsid w:val="003A7809"/>
    <w:rsid w:val="003B2BD4"/>
    <w:rsid w:val="003B2F39"/>
    <w:rsid w:val="003B31E4"/>
    <w:rsid w:val="003B374E"/>
    <w:rsid w:val="003C1792"/>
    <w:rsid w:val="003C72EE"/>
    <w:rsid w:val="003D216D"/>
    <w:rsid w:val="003D2724"/>
    <w:rsid w:val="003D515F"/>
    <w:rsid w:val="003D64E1"/>
    <w:rsid w:val="003D7375"/>
    <w:rsid w:val="003D7BB3"/>
    <w:rsid w:val="003E1479"/>
    <w:rsid w:val="003E3E74"/>
    <w:rsid w:val="003E488C"/>
    <w:rsid w:val="003E49B4"/>
    <w:rsid w:val="003F3A92"/>
    <w:rsid w:val="003F5033"/>
    <w:rsid w:val="00406849"/>
    <w:rsid w:val="00407102"/>
    <w:rsid w:val="00411690"/>
    <w:rsid w:val="00411CFF"/>
    <w:rsid w:val="00414CCB"/>
    <w:rsid w:val="00414E62"/>
    <w:rsid w:val="004154E5"/>
    <w:rsid w:val="0041776D"/>
    <w:rsid w:val="004240AE"/>
    <w:rsid w:val="00425954"/>
    <w:rsid w:val="00433178"/>
    <w:rsid w:val="00434F42"/>
    <w:rsid w:val="004353B4"/>
    <w:rsid w:val="00437E6F"/>
    <w:rsid w:val="00443194"/>
    <w:rsid w:val="004431CA"/>
    <w:rsid w:val="0044572B"/>
    <w:rsid w:val="00452638"/>
    <w:rsid w:val="004535A0"/>
    <w:rsid w:val="00454D5F"/>
    <w:rsid w:val="0045653D"/>
    <w:rsid w:val="00462B74"/>
    <w:rsid w:val="004668A8"/>
    <w:rsid w:val="00470C53"/>
    <w:rsid w:val="00473698"/>
    <w:rsid w:val="004751DD"/>
    <w:rsid w:val="00476E02"/>
    <w:rsid w:val="00481FB7"/>
    <w:rsid w:val="004826FE"/>
    <w:rsid w:val="00484B40"/>
    <w:rsid w:val="00490A9A"/>
    <w:rsid w:val="00495975"/>
    <w:rsid w:val="004A4B05"/>
    <w:rsid w:val="004C0D27"/>
    <w:rsid w:val="004C4803"/>
    <w:rsid w:val="004C5D6D"/>
    <w:rsid w:val="004C6910"/>
    <w:rsid w:val="004C7157"/>
    <w:rsid w:val="004C7434"/>
    <w:rsid w:val="004D159F"/>
    <w:rsid w:val="004D7A74"/>
    <w:rsid w:val="004E317B"/>
    <w:rsid w:val="004E41C0"/>
    <w:rsid w:val="004E5AAA"/>
    <w:rsid w:val="004E6426"/>
    <w:rsid w:val="004E6549"/>
    <w:rsid w:val="004F5B4B"/>
    <w:rsid w:val="004F62AF"/>
    <w:rsid w:val="005000C6"/>
    <w:rsid w:val="005074F2"/>
    <w:rsid w:val="0052133D"/>
    <w:rsid w:val="00521414"/>
    <w:rsid w:val="005224C3"/>
    <w:rsid w:val="005267E2"/>
    <w:rsid w:val="00526E73"/>
    <w:rsid w:val="0053347C"/>
    <w:rsid w:val="00533AAE"/>
    <w:rsid w:val="005340F7"/>
    <w:rsid w:val="005440F5"/>
    <w:rsid w:val="0054480C"/>
    <w:rsid w:val="00545CBD"/>
    <w:rsid w:val="00550364"/>
    <w:rsid w:val="0055281F"/>
    <w:rsid w:val="00552BD2"/>
    <w:rsid w:val="00564D15"/>
    <w:rsid w:val="00571A1C"/>
    <w:rsid w:val="00580578"/>
    <w:rsid w:val="00581A81"/>
    <w:rsid w:val="00584C0E"/>
    <w:rsid w:val="005863AD"/>
    <w:rsid w:val="00586657"/>
    <w:rsid w:val="00587E30"/>
    <w:rsid w:val="00592D80"/>
    <w:rsid w:val="00594B67"/>
    <w:rsid w:val="005A3285"/>
    <w:rsid w:val="005A3CF1"/>
    <w:rsid w:val="005A627B"/>
    <w:rsid w:val="005B4867"/>
    <w:rsid w:val="005C0017"/>
    <w:rsid w:val="005C00DB"/>
    <w:rsid w:val="005C4263"/>
    <w:rsid w:val="005D4B9A"/>
    <w:rsid w:val="005E026D"/>
    <w:rsid w:val="005E0927"/>
    <w:rsid w:val="005E1BDC"/>
    <w:rsid w:val="005E5F1E"/>
    <w:rsid w:val="005F04E4"/>
    <w:rsid w:val="006025D0"/>
    <w:rsid w:val="006048AF"/>
    <w:rsid w:val="00605A07"/>
    <w:rsid w:val="006060DA"/>
    <w:rsid w:val="00606D05"/>
    <w:rsid w:val="00612B54"/>
    <w:rsid w:val="00615280"/>
    <w:rsid w:val="006172E1"/>
    <w:rsid w:val="00622FF9"/>
    <w:rsid w:val="00627C80"/>
    <w:rsid w:val="006304E8"/>
    <w:rsid w:val="00630BA7"/>
    <w:rsid w:val="00631440"/>
    <w:rsid w:val="006370E3"/>
    <w:rsid w:val="00643E8C"/>
    <w:rsid w:val="00653B81"/>
    <w:rsid w:val="00653EDE"/>
    <w:rsid w:val="00654E31"/>
    <w:rsid w:val="00656557"/>
    <w:rsid w:val="006708BF"/>
    <w:rsid w:val="00673865"/>
    <w:rsid w:val="006739D9"/>
    <w:rsid w:val="00683AB2"/>
    <w:rsid w:val="0068510C"/>
    <w:rsid w:val="00685C63"/>
    <w:rsid w:val="00685EA1"/>
    <w:rsid w:val="00685FBB"/>
    <w:rsid w:val="00696C80"/>
    <w:rsid w:val="006A1524"/>
    <w:rsid w:val="006A37FE"/>
    <w:rsid w:val="006A517F"/>
    <w:rsid w:val="006A566C"/>
    <w:rsid w:val="006B62DA"/>
    <w:rsid w:val="006C0EF6"/>
    <w:rsid w:val="006C75EB"/>
    <w:rsid w:val="006D336E"/>
    <w:rsid w:val="006D6622"/>
    <w:rsid w:val="006D72DB"/>
    <w:rsid w:val="006D74F7"/>
    <w:rsid w:val="006E0DCB"/>
    <w:rsid w:val="006F120E"/>
    <w:rsid w:val="006F384D"/>
    <w:rsid w:val="006F5142"/>
    <w:rsid w:val="006F7D73"/>
    <w:rsid w:val="007000C5"/>
    <w:rsid w:val="00700CBF"/>
    <w:rsid w:val="00701670"/>
    <w:rsid w:val="00702A39"/>
    <w:rsid w:val="0070333F"/>
    <w:rsid w:val="00704BD7"/>
    <w:rsid w:val="00710603"/>
    <w:rsid w:val="00711AFC"/>
    <w:rsid w:val="00711E63"/>
    <w:rsid w:val="007127EC"/>
    <w:rsid w:val="0071312D"/>
    <w:rsid w:val="00717843"/>
    <w:rsid w:val="00724CAB"/>
    <w:rsid w:val="00726AAF"/>
    <w:rsid w:val="007271F4"/>
    <w:rsid w:val="00727F30"/>
    <w:rsid w:val="00734B69"/>
    <w:rsid w:val="007352C2"/>
    <w:rsid w:val="0073585B"/>
    <w:rsid w:val="00736663"/>
    <w:rsid w:val="00746C30"/>
    <w:rsid w:val="00750176"/>
    <w:rsid w:val="0075715F"/>
    <w:rsid w:val="007670CC"/>
    <w:rsid w:val="00767ECB"/>
    <w:rsid w:val="0077334F"/>
    <w:rsid w:val="007748AE"/>
    <w:rsid w:val="00776FD3"/>
    <w:rsid w:val="00777A53"/>
    <w:rsid w:val="00781485"/>
    <w:rsid w:val="00784FC8"/>
    <w:rsid w:val="0078619E"/>
    <w:rsid w:val="007977EE"/>
    <w:rsid w:val="007B6803"/>
    <w:rsid w:val="007C07C1"/>
    <w:rsid w:val="007C1863"/>
    <w:rsid w:val="007D0CDB"/>
    <w:rsid w:val="007D3E42"/>
    <w:rsid w:val="007E05BA"/>
    <w:rsid w:val="007E05FF"/>
    <w:rsid w:val="007E21D7"/>
    <w:rsid w:val="007E43D3"/>
    <w:rsid w:val="007E5A60"/>
    <w:rsid w:val="007F2697"/>
    <w:rsid w:val="007F4389"/>
    <w:rsid w:val="007F4A62"/>
    <w:rsid w:val="007F5EFB"/>
    <w:rsid w:val="007F75AE"/>
    <w:rsid w:val="00801444"/>
    <w:rsid w:val="00803116"/>
    <w:rsid w:val="00804FA1"/>
    <w:rsid w:val="0080649A"/>
    <w:rsid w:val="008072F0"/>
    <w:rsid w:val="00811802"/>
    <w:rsid w:val="008118F1"/>
    <w:rsid w:val="00813E52"/>
    <w:rsid w:val="00821C14"/>
    <w:rsid w:val="008246B8"/>
    <w:rsid w:val="00834C2A"/>
    <w:rsid w:val="008364BF"/>
    <w:rsid w:val="00842C75"/>
    <w:rsid w:val="00846FC2"/>
    <w:rsid w:val="0085325A"/>
    <w:rsid w:val="00854EC0"/>
    <w:rsid w:val="008564D6"/>
    <w:rsid w:val="00866B21"/>
    <w:rsid w:val="00867BCE"/>
    <w:rsid w:val="00871C44"/>
    <w:rsid w:val="00875171"/>
    <w:rsid w:val="00883928"/>
    <w:rsid w:val="00883FA7"/>
    <w:rsid w:val="008923F5"/>
    <w:rsid w:val="00892552"/>
    <w:rsid w:val="00894363"/>
    <w:rsid w:val="00894B28"/>
    <w:rsid w:val="008A28D3"/>
    <w:rsid w:val="008B77D8"/>
    <w:rsid w:val="008E423D"/>
    <w:rsid w:val="008E52B2"/>
    <w:rsid w:val="008E5F42"/>
    <w:rsid w:val="008E6C3A"/>
    <w:rsid w:val="008F0C59"/>
    <w:rsid w:val="008F2E37"/>
    <w:rsid w:val="008F2FA5"/>
    <w:rsid w:val="008F6747"/>
    <w:rsid w:val="008F782E"/>
    <w:rsid w:val="009011F3"/>
    <w:rsid w:val="00901F84"/>
    <w:rsid w:val="00905CCA"/>
    <w:rsid w:val="009061BB"/>
    <w:rsid w:val="0091180A"/>
    <w:rsid w:val="00914C43"/>
    <w:rsid w:val="00915ABA"/>
    <w:rsid w:val="00916938"/>
    <w:rsid w:val="00916B19"/>
    <w:rsid w:val="0091787D"/>
    <w:rsid w:val="00921475"/>
    <w:rsid w:val="00922F8F"/>
    <w:rsid w:val="009274C6"/>
    <w:rsid w:val="009308BF"/>
    <w:rsid w:val="00931ED3"/>
    <w:rsid w:val="009347B3"/>
    <w:rsid w:val="00940E32"/>
    <w:rsid w:val="00941739"/>
    <w:rsid w:val="00941F03"/>
    <w:rsid w:val="00942DCD"/>
    <w:rsid w:val="00945042"/>
    <w:rsid w:val="00947922"/>
    <w:rsid w:val="00953734"/>
    <w:rsid w:val="0095484B"/>
    <w:rsid w:val="00975166"/>
    <w:rsid w:val="00976073"/>
    <w:rsid w:val="00976D1B"/>
    <w:rsid w:val="00986A06"/>
    <w:rsid w:val="00991E1E"/>
    <w:rsid w:val="009928FB"/>
    <w:rsid w:val="009932D7"/>
    <w:rsid w:val="0099535A"/>
    <w:rsid w:val="009A10A8"/>
    <w:rsid w:val="009B1362"/>
    <w:rsid w:val="009B2F4B"/>
    <w:rsid w:val="009C26C9"/>
    <w:rsid w:val="009C3A8A"/>
    <w:rsid w:val="009C4A31"/>
    <w:rsid w:val="009C6642"/>
    <w:rsid w:val="009C7A92"/>
    <w:rsid w:val="009D0D7F"/>
    <w:rsid w:val="009D1BA3"/>
    <w:rsid w:val="009D7CF2"/>
    <w:rsid w:val="009E0946"/>
    <w:rsid w:val="009E33A1"/>
    <w:rsid w:val="009E4F47"/>
    <w:rsid w:val="009E52F8"/>
    <w:rsid w:val="009E7168"/>
    <w:rsid w:val="009E72D2"/>
    <w:rsid w:val="009F4F4F"/>
    <w:rsid w:val="009F6059"/>
    <w:rsid w:val="00A01307"/>
    <w:rsid w:val="00A04E4C"/>
    <w:rsid w:val="00A07393"/>
    <w:rsid w:val="00A07675"/>
    <w:rsid w:val="00A079DA"/>
    <w:rsid w:val="00A27C5F"/>
    <w:rsid w:val="00A30808"/>
    <w:rsid w:val="00A30F5C"/>
    <w:rsid w:val="00A36C99"/>
    <w:rsid w:val="00A40F52"/>
    <w:rsid w:val="00A41885"/>
    <w:rsid w:val="00A431D7"/>
    <w:rsid w:val="00A441C9"/>
    <w:rsid w:val="00A45545"/>
    <w:rsid w:val="00A46964"/>
    <w:rsid w:val="00A534B8"/>
    <w:rsid w:val="00A56885"/>
    <w:rsid w:val="00A570D9"/>
    <w:rsid w:val="00A57CB9"/>
    <w:rsid w:val="00A620AB"/>
    <w:rsid w:val="00A63796"/>
    <w:rsid w:val="00A638DB"/>
    <w:rsid w:val="00A717DD"/>
    <w:rsid w:val="00A74C7C"/>
    <w:rsid w:val="00A7516C"/>
    <w:rsid w:val="00A85DE5"/>
    <w:rsid w:val="00A863FF"/>
    <w:rsid w:val="00AA2151"/>
    <w:rsid w:val="00AB174B"/>
    <w:rsid w:val="00AB1B1F"/>
    <w:rsid w:val="00AB6425"/>
    <w:rsid w:val="00AB7725"/>
    <w:rsid w:val="00AC01CA"/>
    <w:rsid w:val="00AC0693"/>
    <w:rsid w:val="00AC1F50"/>
    <w:rsid w:val="00AC1F67"/>
    <w:rsid w:val="00AC31CE"/>
    <w:rsid w:val="00AC3B96"/>
    <w:rsid w:val="00AC633D"/>
    <w:rsid w:val="00AC6C13"/>
    <w:rsid w:val="00AC7D91"/>
    <w:rsid w:val="00AD0F2D"/>
    <w:rsid w:val="00AD126C"/>
    <w:rsid w:val="00AD37E2"/>
    <w:rsid w:val="00AD77E6"/>
    <w:rsid w:val="00AE281B"/>
    <w:rsid w:val="00AF11F5"/>
    <w:rsid w:val="00AF211F"/>
    <w:rsid w:val="00B0225C"/>
    <w:rsid w:val="00B05CB0"/>
    <w:rsid w:val="00B06062"/>
    <w:rsid w:val="00B1039C"/>
    <w:rsid w:val="00B123FD"/>
    <w:rsid w:val="00B1443D"/>
    <w:rsid w:val="00B2119C"/>
    <w:rsid w:val="00B2389A"/>
    <w:rsid w:val="00B23A93"/>
    <w:rsid w:val="00B30118"/>
    <w:rsid w:val="00B3098E"/>
    <w:rsid w:val="00B34C5A"/>
    <w:rsid w:val="00B3500C"/>
    <w:rsid w:val="00B40E9A"/>
    <w:rsid w:val="00B416BA"/>
    <w:rsid w:val="00B41852"/>
    <w:rsid w:val="00B43048"/>
    <w:rsid w:val="00B43597"/>
    <w:rsid w:val="00B437CB"/>
    <w:rsid w:val="00B43CFF"/>
    <w:rsid w:val="00B43E9C"/>
    <w:rsid w:val="00B473AD"/>
    <w:rsid w:val="00B51419"/>
    <w:rsid w:val="00B52BC1"/>
    <w:rsid w:val="00B537C6"/>
    <w:rsid w:val="00B53C2B"/>
    <w:rsid w:val="00B53E42"/>
    <w:rsid w:val="00B55F2B"/>
    <w:rsid w:val="00B63262"/>
    <w:rsid w:val="00B6376D"/>
    <w:rsid w:val="00B700DD"/>
    <w:rsid w:val="00B76F10"/>
    <w:rsid w:val="00B8077D"/>
    <w:rsid w:val="00B83DFD"/>
    <w:rsid w:val="00B84F29"/>
    <w:rsid w:val="00B851AD"/>
    <w:rsid w:val="00B91A05"/>
    <w:rsid w:val="00B921BB"/>
    <w:rsid w:val="00B96C30"/>
    <w:rsid w:val="00B96FBB"/>
    <w:rsid w:val="00BA21E9"/>
    <w:rsid w:val="00BA5E6D"/>
    <w:rsid w:val="00BA6059"/>
    <w:rsid w:val="00BB585D"/>
    <w:rsid w:val="00BC2C97"/>
    <w:rsid w:val="00BC344C"/>
    <w:rsid w:val="00BC70CB"/>
    <w:rsid w:val="00BD5092"/>
    <w:rsid w:val="00BD71A6"/>
    <w:rsid w:val="00BE31C6"/>
    <w:rsid w:val="00BE5377"/>
    <w:rsid w:val="00BE641D"/>
    <w:rsid w:val="00BE6A3B"/>
    <w:rsid w:val="00BE7660"/>
    <w:rsid w:val="00BF566A"/>
    <w:rsid w:val="00BF7B78"/>
    <w:rsid w:val="00C0755E"/>
    <w:rsid w:val="00C2277F"/>
    <w:rsid w:val="00C244C4"/>
    <w:rsid w:val="00C275CA"/>
    <w:rsid w:val="00C32767"/>
    <w:rsid w:val="00C34753"/>
    <w:rsid w:val="00C4306C"/>
    <w:rsid w:val="00C44935"/>
    <w:rsid w:val="00C4669C"/>
    <w:rsid w:val="00C46956"/>
    <w:rsid w:val="00C50615"/>
    <w:rsid w:val="00C512CA"/>
    <w:rsid w:val="00C57B58"/>
    <w:rsid w:val="00C630FB"/>
    <w:rsid w:val="00C64919"/>
    <w:rsid w:val="00C74984"/>
    <w:rsid w:val="00C81F5E"/>
    <w:rsid w:val="00C824A9"/>
    <w:rsid w:val="00C876B6"/>
    <w:rsid w:val="00CA0358"/>
    <w:rsid w:val="00CA5290"/>
    <w:rsid w:val="00CB0430"/>
    <w:rsid w:val="00CB13D6"/>
    <w:rsid w:val="00CB200C"/>
    <w:rsid w:val="00CC0078"/>
    <w:rsid w:val="00CC3A65"/>
    <w:rsid w:val="00CC56F2"/>
    <w:rsid w:val="00CC6D27"/>
    <w:rsid w:val="00CD22E6"/>
    <w:rsid w:val="00CD45C5"/>
    <w:rsid w:val="00CD59A1"/>
    <w:rsid w:val="00CD73F4"/>
    <w:rsid w:val="00CE019B"/>
    <w:rsid w:val="00CE466B"/>
    <w:rsid w:val="00CE698C"/>
    <w:rsid w:val="00CE6CB1"/>
    <w:rsid w:val="00CF7F9A"/>
    <w:rsid w:val="00D031C0"/>
    <w:rsid w:val="00D0512C"/>
    <w:rsid w:val="00D1206C"/>
    <w:rsid w:val="00D124CE"/>
    <w:rsid w:val="00D14345"/>
    <w:rsid w:val="00D16665"/>
    <w:rsid w:val="00D2207E"/>
    <w:rsid w:val="00D22A15"/>
    <w:rsid w:val="00D2438E"/>
    <w:rsid w:val="00D312DB"/>
    <w:rsid w:val="00D35F75"/>
    <w:rsid w:val="00D370CE"/>
    <w:rsid w:val="00D430F9"/>
    <w:rsid w:val="00D46248"/>
    <w:rsid w:val="00D46A05"/>
    <w:rsid w:val="00D53476"/>
    <w:rsid w:val="00D541B7"/>
    <w:rsid w:val="00D72069"/>
    <w:rsid w:val="00D749DC"/>
    <w:rsid w:val="00D8081B"/>
    <w:rsid w:val="00D91410"/>
    <w:rsid w:val="00D92B86"/>
    <w:rsid w:val="00D949A0"/>
    <w:rsid w:val="00D96525"/>
    <w:rsid w:val="00D974A7"/>
    <w:rsid w:val="00DA60FD"/>
    <w:rsid w:val="00DB042F"/>
    <w:rsid w:val="00DB3550"/>
    <w:rsid w:val="00DB59DF"/>
    <w:rsid w:val="00DB7B95"/>
    <w:rsid w:val="00DC00A2"/>
    <w:rsid w:val="00DC217E"/>
    <w:rsid w:val="00DC79D3"/>
    <w:rsid w:val="00DD2B24"/>
    <w:rsid w:val="00DD5982"/>
    <w:rsid w:val="00DD5B75"/>
    <w:rsid w:val="00DD78E4"/>
    <w:rsid w:val="00DE0176"/>
    <w:rsid w:val="00DF3EE2"/>
    <w:rsid w:val="00DF650F"/>
    <w:rsid w:val="00DF6B98"/>
    <w:rsid w:val="00E03B58"/>
    <w:rsid w:val="00E04245"/>
    <w:rsid w:val="00E04CA5"/>
    <w:rsid w:val="00E10457"/>
    <w:rsid w:val="00E10555"/>
    <w:rsid w:val="00E13AFA"/>
    <w:rsid w:val="00E317C0"/>
    <w:rsid w:val="00E33945"/>
    <w:rsid w:val="00E4650D"/>
    <w:rsid w:val="00E544AD"/>
    <w:rsid w:val="00E60BBB"/>
    <w:rsid w:val="00E6132D"/>
    <w:rsid w:val="00E632D7"/>
    <w:rsid w:val="00E632FF"/>
    <w:rsid w:val="00E67763"/>
    <w:rsid w:val="00E750B9"/>
    <w:rsid w:val="00E7768F"/>
    <w:rsid w:val="00E80222"/>
    <w:rsid w:val="00E80390"/>
    <w:rsid w:val="00E84B98"/>
    <w:rsid w:val="00E90FFE"/>
    <w:rsid w:val="00E9213D"/>
    <w:rsid w:val="00E93513"/>
    <w:rsid w:val="00EA1807"/>
    <w:rsid w:val="00EA1C43"/>
    <w:rsid w:val="00EA2F67"/>
    <w:rsid w:val="00EA432D"/>
    <w:rsid w:val="00EB03A3"/>
    <w:rsid w:val="00EC01E6"/>
    <w:rsid w:val="00EC49BD"/>
    <w:rsid w:val="00ED53A0"/>
    <w:rsid w:val="00ED6169"/>
    <w:rsid w:val="00EE2722"/>
    <w:rsid w:val="00EF46DB"/>
    <w:rsid w:val="00EF7FBB"/>
    <w:rsid w:val="00F01DAC"/>
    <w:rsid w:val="00F02BEC"/>
    <w:rsid w:val="00F0496F"/>
    <w:rsid w:val="00F05F77"/>
    <w:rsid w:val="00F07997"/>
    <w:rsid w:val="00F10A52"/>
    <w:rsid w:val="00F1221B"/>
    <w:rsid w:val="00F14632"/>
    <w:rsid w:val="00F16097"/>
    <w:rsid w:val="00F162D1"/>
    <w:rsid w:val="00F16932"/>
    <w:rsid w:val="00F20574"/>
    <w:rsid w:val="00F25AE2"/>
    <w:rsid w:val="00F31B25"/>
    <w:rsid w:val="00F32909"/>
    <w:rsid w:val="00F4059A"/>
    <w:rsid w:val="00F44376"/>
    <w:rsid w:val="00F5099F"/>
    <w:rsid w:val="00F52733"/>
    <w:rsid w:val="00F600BF"/>
    <w:rsid w:val="00F66EB8"/>
    <w:rsid w:val="00F6783D"/>
    <w:rsid w:val="00F74A61"/>
    <w:rsid w:val="00F82638"/>
    <w:rsid w:val="00F85C8A"/>
    <w:rsid w:val="00F8600C"/>
    <w:rsid w:val="00F87AFB"/>
    <w:rsid w:val="00F90B03"/>
    <w:rsid w:val="00F90B51"/>
    <w:rsid w:val="00F9667D"/>
    <w:rsid w:val="00F96AC3"/>
    <w:rsid w:val="00F97B7E"/>
    <w:rsid w:val="00F97D2E"/>
    <w:rsid w:val="00FA3971"/>
    <w:rsid w:val="00FA39A2"/>
    <w:rsid w:val="00FB72FC"/>
    <w:rsid w:val="00FC5CED"/>
    <w:rsid w:val="00FD1CAA"/>
    <w:rsid w:val="00FD3712"/>
    <w:rsid w:val="00FD4146"/>
    <w:rsid w:val="00FD7445"/>
    <w:rsid w:val="00FF1887"/>
    <w:rsid w:val="00FF19FD"/>
    <w:rsid w:val="00FF4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e6e6e6,#ddd,#b2b2b2"/>
    </o:shapedefaults>
    <o:shapelayout v:ext="edit">
      <o:idmap v:ext="edit" data="1"/>
    </o:shapelayout>
  </w:shapeDefaults>
  <w:decimalSymbol w:val=","/>
  <w:listSeparator w:val=";"/>
  <w14:docId w14:val="6D20DB2C"/>
  <w15:docId w15:val="{707A1527-D4CE-4EEF-A343-16D58580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numPr>
        <w:numId w:val="4"/>
      </w:numPr>
      <w:outlineLvl w:val="0"/>
    </w:pPr>
    <w:rPr>
      <w:b/>
      <w:szCs w:val="20"/>
    </w:rPr>
  </w:style>
  <w:style w:type="paragraph" w:styleId="Ttulo2">
    <w:name w:val="heading 2"/>
    <w:basedOn w:val="Normal"/>
    <w:next w:val="Normal"/>
    <w:qFormat/>
    <w:pPr>
      <w:keepNext/>
      <w:numPr>
        <w:ilvl w:val="1"/>
        <w:numId w:val="4"/>
      </w:numPr>
      <w:spacing w:line="360" w:lineRule="auto"/>
      <w:jc w:val="right"/>
      <w:outlineLvl w:val="1"/>
    </w:pPr>
    <w:rPr>
      <w:szCs w:val="20"/>
    </w:rPr>
  </w:style>
  <w:style w:type="paragraph" w:styleId="Ttulo3">
    <w:name w:val="heading 3"/>
    <w:basedOn w:val="Normal"/>
    <w:next w:val="Normal"/>
    <w:link w:val="Ttulo3Char"/>
    <w:uiPriority w:val="9"/>
    <w:qFormat/>
    <w:pPr>
      <w:keepNext/>
      <w:numPr>
        <w:ilvl w:val="2"/>
        <w:numId w:val="4"/>
      </w:numPr>
      <w:outlineLvl w:val="2"/>
    </w:pPr>
    <w:rPr>
      <w:b/>
      <w:szCs w:val="20"/>
    </w:rPr>
  </w:style>
  <w:style w:type="paragraph" w:styleId="Ttulo4">
    <w:name w:val="heading 4"/>
    <w:basedOn w:val="Normal"/>
    <w:next w:val="Normal"/>
    <w:link w:val="Ttulo4Char"/>
    <w:uiPriority w:val="9"/>
    <w:qFormat/>
    <w:pPr>
      <w:keepNext/>
      <w:numPr>
        <w:ilvl w:val="3"/>
        <w:numId w:val="4"/>
      </w:numPr>
      <w:outlineLvl w:val="3"/>
    </w:pPr>
    <w:rPr>
      <w:b/>
      <w:sz w:val="22"/>
      <w:szCs w:val="20"/>
    </w:rPr>
  </w:style>
  <w:style w:type="paragraph" w:styleId="Ttulo5">
    <w:name w:val="heading 5"/>
    <w:basedOn w:val="Normal"/>
    <w:next w:val="Normal"/>
    <w:qFormat/>
    <w:pPr>
      <w:keepNext/>
      <w:numPr>
        <w:ilvl w:val="4"/>
        <w:numId w:val="4"/>
      </w:numPr>
      <w:outlineLvl w:val="4"/>
    </w:pPr>
    <w:rPr>
      <w:rFonts w:ascii="MS Sans Serif" w:hAnsi="MS Sans Serif"/>
      <w:b/>
      <w:snapToGrid w:val="0"/>
      <w:color w:val="000080"/>
      <w:sz w:val="20"/>
      <w:szCs w:val="20"/>
    </w:rPr>
  </w:style>
  <w:style w:type="paragraph" w:styleId="Ttulo6">
    <w:name w:val="heading 6"/>
    <w:basedOn w:val="Normal"/>
    <w:next w:val="Normal"/>
    <w:qFormat/>
    <w:pPr>
      <w:keepNext/>
      <w:numPr>
        <w:ilvl w:val="5"/>
        <w:numId w:val="4"/>
      </w:numPr>
      <w:outlineLvl w:val="5"/>
    </w:pPr>
    <w:rPr>
      <w:b/>
      <w:sz w:val="16"/>
      <w:szCs w:val="20"/>
    </w:rPr>
  </w:style>
  <w:style w:type="paragraph" w:styleId="Ttulo7">
    <w:name w:val="heading 7"/>
    <w:basedOn w:val="Normal"/>
    <w:next w:val="Normal"/>
    <w:qFormat/>
    <w:pPr>
      <w:keepNext/>
      <w:numPr>
        <w:ilvl w:val="6"/>
        <w:numId w:val="4"/>
      </w:numPr>
      <w:jc w:val="center"/>
      <w:outlineLvl w:val="6"/>
    </w:pPr>
    <w:rPr>
      <w:rFonts w:ascii="Arial" w:hAnsi="Arial" w:cs="Arial"/>
      <w:b/>
      <w:bCs/>
      <w:sz w:val="20"/>
      <w:szCs w:val="20"/>
    </w:rPr>
  </w:style>
  <w:style w:type="paragraph" w:styleId="Ttulo8">
    <w:name w:val="heading 8"/>
    <w:basedOn w:val="Normal"/>
    <w:next w:val="Normal"/>
    <w:link w:val="Ttulo8Char"/>
    <w:qFormat/>
    <w:pPr>
      <w:keepNext/>
      <w:numPr>
        <w:ilvl w:val="7"/>
        <w:numId w:val="4"/>
      </w:numPr>
      <w:tabs>
        <w:tab w:val="left" w:pos="709"/>
      </w:tabs>
      <w:spacing w:line="360" w:lineRule="auto"/>
      <w:jc w:val="right"/>
      <w:outlineLvl w:val="7"/>
    </w:pPr>
    <w:rPr>
      <w:b/>
      <w:sz w:val="16"/>
      <w:szCs w:val="20"/>
    </w:rPr>
  </w:style>
  <w:style w:type="paragraph" w:styleId="Ttulo9">
    <w:name w:val="heading 9"/>
    <w:basedOn w:val="Normal"/>
    <w:next w:val="Normal"/>
    <w:link w:val="Ttulo9Char"/>
    <w:qFormat/>
    <w:pPr>
      <w:keepNext/>
      <w:numPr>
        <w:ilvl w:val="8"/>
        <w:numId w:val="4"/>
      </w:numPr>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47824"/>
    <w:rPr>
      <w:b/>
      <w:sz w:val="24"/>
    </w:rPr>
  </w:style>
  <w:style w:type="character" w:customStyle="1" w:styleId="Ttulo4Char">
    <w:name w:val="Título 4 Char"/>
    <w:basedOn w:val="Fontepargpadro"/>
    <w:link w:val="Ttulo4"/>
    <w:uiPriority w:val="9"/>
    <w:rsid w:val="00B416BA"/>
    <w:rPr>
      <w:b/>
      <w:sz w:val="22"/>
    </w:rPr>
  </w:style>
  <w:style w:type="character" w:customStyle="1" w:styleId="Ttulo8Char">
    <w:name w:val="Título 8 Char"/>
    <w:basedOn w:val="Fontepargpadro"/>
    <w:link w:val="Ttulo8"/>
    <w:rsid w:val="005863AD"/>
    <w:rPr>
      <w:b/>
      <w:sz w:val="16"/>
    </w:rPr>
  </w:style>
  <w:style w:type="character" w:customStyle="1" w:styleId="Ttulo9Char">
    <w:name w:val="Título 9 Char"/>
    <w:basedOn w:val="Fontepargpadro"/>
    <w:link w:val="Ttulo9"/>
    <w:rsid w:val="005863AD"/>
    <w:rPr>
      <w:b/>
      <w:bCs/>
      <w:sz w:val="24"/>
      <w:szCs w:val="24"/>
    </w:rPr>
  </w:style>
  <w:style w:type="paragraph" w:customStyle="1" w:styleId="08-LISTA">
    <w:name w:val="08 - LISTA"/>
    <w:basedOn w:val="Commarcadores2"/>
    <w:next w:val="01-TEXTO"/>
    <w:pPr>
      <w:numPr>
        <w:numId w:val="5"/>
      </w:numPr>
      <w:spacing w:before="120"/>
      <w:jc w:val="both"/>
    </w:pPr>
  </w:style>
  <w:style w:type="paragraph" w:styleId="Commarcadores2">
    <w:name w:val="List Bullet 2"/>
    <w:basedOn w:val="Normal"/>
    <w:autoRedefine/>
    <w:semiHidden/>
  </w:style>
  <w:style w:type="paragraph" w:customStyle="1" w:styleId="01-TEXTO">
    <w:name w:val="01 - TEXTO"/>
    <w:basedOn w:val="Corpodetexto"/>
    <w:pPr>
      <w:spacing w:before="60"/>
      <w:ind w:firstLine="709"/>
    </w:pPr>
    <w:rPr>
      <w:bCs/>
      <w:spacing w:val="-3"/>
      <w:lang w:val="en-US"/>
    </w:rPr>
  </w:style>
  <w:style w:type="paragraph" w:styleId="Corpodetexto">
    <w:name w:val="Body Text"/>
    <w:basedOn w:val="Normal"/>
    <w:pPr>
      <w:ind w:firstLine="284"/>
      <w:jc w:val="both"/>
    </w:pPr>
    <w:rPr>
      <w:szCs w:val="20"/>
    </w:rPr>
  </w:style>
  <w:style w:type="character" w:customStyle="1" w:styleId="CharChar2">
    <w:name w:val="Char Char2"/>
    <w:basedOn w:val="Fontepargpadro"/>
    <w:rPr>
      <w:sz w:val="24"/>
      <w:lang w:val="pt-BR" w:eastAsia="pt-BR" w:bidi="ar-SA"/>
    </w:rPr>
  </w:style>
  <w:style w:type="character" w:customStyle="1" w:styleId="01-TEXTOChar1">
    <w:name w:val="01 - TEXTO Char1"/>
    <w:basedOn w:val="CharChar2"/>
    <w:rPr>
      <w:bCs/>
      <w:spacing w:val="-3"/>
      <w:sz w:val="24"/>
      <w:lang w:val="en-US" w:eastAsia="pt-BR" w:bidi="ar-SA"/>
    </w:rPr>
  </w:style>
  <w:style w:type="paragraph" w:customStyle="1" w:styleId="09-SUB-LISTA">
    <w:name w:val="09 - SUB-LISTA"/>
    <w:basedOn w:val="08-LISTA"/>
    <w:next w:val="08-LISTA"/>
    <w:pPr>
      <w:numPr>
        <w:numId w:val="1"/>
      </w:numPr>
    </w:pPr>
  </w:style>
  <w:style w:type="paragraph" w:styleId="Ttulo">
    <w:name w:val="Title"/>
    <w:basedOn w:val="Normal"/>
    <w:qFormat/>
    <w:pPr>
      <w:spacing w:line="360" w:lineRule="auto"/>
      <w:jc w:val="center"/>
    </w:pPr>
    <w:rPr>
      <w:b/>
      <w:sz w:val="22"/>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A27C5F"/>
    <w:rPr>
      <w:sz w:val="24"/>
      <w:szCs w:val="24"/>
    </w:rPr>
  </w:style>
  <w:style w:type="paragraph" w:customStyle="1" w:styleId="06-NomedoArtigo">
    <w:name w:val="06 - Nome do Artigo"/>
    <w:basedOn w:val="Normal"/>
    <w:pPr>
      <w:jc w:val="center"/>
    </w:pPr>
    <w:rPr>
      <w:b/>
      <w:caps/>
      <w:sz w:val="32"/>
    </w:rPr>
  </w:style>
  <w:style w:type="paragraph" w:customStyle="1" w:styleId="05-BNDES">
    <w:name w:val="05 - BNDES"/>
    <w:autoRedefine/>
    <w:pPr>
      <w:widowControl w:val="0"/>
      <w:tabs>
        <w:tab w:val="left" w:pos="4678"/>
      </w:tabs>
      <w:suppressAutoHyphens/>
      <w:jc w:val="both"/>
    </w:pPr>
    <w:rPr>
      <w:bCs/>
      <w:iCs/>
      <w:sz w:val="18"/>
      <w:szCs w:val="24"/>
    </w:rPr>
  </w:style>
  <w:style w:type="paragraph" w:customStyle="1" w:styleId="11-Corpo">
    <w:name w:val="11 - Corpo"/>
    <w:basedOn w:val="Corpodetexto"/>
    <w:pPr>
      <w:ind w:firstLine="0"/>
    </w:pPr>
  </w:style>
  <w:style w:type="paragraph" w:customStyle="1" w:styleId="04-TTULOS">
    <w:name w:val="04 - TÍTULOS"/>
    <w:basedOn w:val="03-RESUMOEABSTRACT"/>
  </w:style>
  <w:style w:type="paragraph" w:customStyle="1" w:styleId="03-RESUMOEABSTRACT">
    <w:name w:val="03 - RESUMO E ABSTRACT"/>
    <w:basedOn w:val="07-NomedoAutor"/>
    <w:pPr>
      <w:jc w:val="both"/>
    </w:pPr>
    <w:rPr>
      <w:b/>
      <w:i w:val="0"/>
      <w:caps/>
    </w:rPr>
  </w:style>
  <w:style w:type="paragraph" w:customStyle="1" w:styleId="07-NomedoAutor">
    <w:name w:val="07 - Nome do Autor"/>
    <w:basedOn w:val="06-NomedoArtigo"/>
    <w:pPr>
      <w:jc w:val="left"/>
    </w:pPr>
    <w:rPr>
      <w:b w:val="0"/>
      <w:i/>
      <w:caps w:val="0"/>
      <w:sz w:val="24"/>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rsid w:val="00586657"/>
    <w:rPr>
      <w:sz w:val="24"/>
      <w:szCs w:val="24"/>
    </w:rPr>
  </w:style>
  <w:style w:type="character" w:styleId="Nmerodepgina">
    <w:name w:val="page number"/>
    <w:basedOn w:val="Fontepargpadro"/>
  </w:style>
  <w:style w:type="character" w:styleId="Hyperlink">
    <w:name w:val="Hyperlink"/>
    <w:basedOn w:val="Fontepargpadro"/>
    <w:uiPriority w:val="99"/>
    <w:rPr>
      <w:color w:val="0000FF"/>
      <w:u w:val="single"/>
    </w:rPr>
  </w:style>
  <w:style w:type="paragraph" w:styleId="Recuodecorpodetexto">
    <w:name w:val="Body Text Indent"/>
    <w:basedOn w:val="Normal"/>
    <w:semiHidden/>
    <w:pPr>
      <w:widowControl w:val="0"/>
      <w:tabs>
        <w:tab w:val="left" w:pos="4678"/>
      </w:tabs>
      <w:suppressAutoHyphens/>
      <w:spacing w:before="60" w:after="60"/>
      <w:ind w:left="1219" w:hanging="1219"/>
      <w:jc w:val="both"/>
    </w:pPr>
    <w:rPr>
      <w:color w:val="000000"/>
    </w:rPr>
  </w:style>
  <w:style w:type="character" w:customStyle="1" w:styleId="CharChar">
    <w:name w:val="Char Char"/>
    <w:basedOn w:val="Fontepargpadro"/>
    <w:rPr>
      <w:color w:val="000000"/>
      <w:sz w:val="24"/>
      <w:szCs w:val="24"/>
      <w:lang w:val="pt-BR" w:eastAsia="pt-BR" w:bidi="ar-SA"/>
    </w:rPr>
  </w:style>
  <w:style w:type="paragraph" w:styleId="Corpodetexto2">
    <w:name w:val="Body Text 2"/>
    <w:basedOn w:val="Normal"/>
    <w:link w:val="Corpodetexto2Char"/>
    <w:semiHidden/>
    <w:pPr>
      <w:spacing w:line="480" w:lineRule="auto"/>
      <w:jc w:val="both"/>
    </w:pPr>
    <w:rPr>
      <w:szCs w:val="20"/>
    </w:rPr>
  </w:style>
  <w:style w:type="character" w:customStyle="1" w:styleId="Corpodetexto2Char">
    <w:name w:val="Corpo de texto 2 Char"/>
    <w:basedOn w:val="Fontepargpadro"/>
    <w:link w:val="Corpodetexto2"/>
    <w:semiHidden/>
    <w:rsid w:val="0024128F"/>
    <w:rPr>
      <w:sz w:val="24"/>
    </w:rPr>
  </w:style>
  <w:style w:type="paragraph" w:styleId="Recuodecorpodetexto2">
    <w:name w:val="Body Text Indent 2"/>
    <w:basedOn w:val="Normal"/>
    <w:semiHidden/>
    <w:pPr>
      <w:spacing w:line="480" w:lineRule="auto"/>
      <w:ind w:firstLine="708"/>
      <w:jc w:val="both"/>
    </w:pPr>
    <w:rPr>
      <w:szCs w:val="20"/>
    </w:rPr>
  </w:style>
  <w:style w:type="paragraph" w:styleId="Recuodecorpodetexto3">
    <w:name w:val="Body Text Indent 3"/>
    <w:basedOn w:val="Normal"/>
    <w:semiHidden/>
    <w:pPr>
      <w:spacing w:line="480" w:lineRule="auto"/>
      <w:ind w:left="1134"/>
      <w:jc w:val="both"/>
    </w:pPr>
    <w:rPr>
      <w:i/>
      <w:szCs w:val="20"/>
    </w:rPr>
  </w:style>
  <w:style w:type="paragraph" w:customStyle="1" w:styleId="02-CITAES">
    <w:name w:val="02 - CITAÇÕES"/>
    <w:basedOn w:val="Recuodecorpodetexto"/>
    <w:next w:val="01-TEXTO"/>
    <w:pPr>
      <w:tabs>
        <w:tab w:val="clear" w:pos="4678"/>
        <w:tab w:val="left" w:pos="851"/>
      </w:tabs>
      <w:spacing w:before="120" w:after="0"/>
      <w:ind w:left="0" w:firstLine="851"/>
    </w:pPr>
    <w:rPr>
      <w:iCs/>
    </w:rPr>
  </w:style>
  <w:style w:type="character" w:customStyle="1" w:styleId="02-CITAESChar">
    <w:name w:val="02 - CITAÇÕES Char"/>
    <w:basedOn w:val="CharChar"/>
    <w:rPr>
      <w:iCs/>
      <w:color w:val="000000"/>
      <w:sz w:val="24"/>
      <w:szCs w:val="24"/>
      <w:lang w:val="pt-BR" w:eastAsia="pt-BR" w:bidi="ar-SA"/>
    </w:rPr>
  </w:style>
  <w:style w:type="character" w:styleId="Refdenotaderodap">
    <w:name w:val="footnote reference"/>
    <w:basedOn w:val="Fontepargpadro"/>
    <w:uiPriority w:val="99"/>
    <w:semiHidden/>
    <w:rPr>
      <w:vertAlign w:val="superscript"/>
    </w:rPr>
  </w:style>
  <w:style w:type="paragraph" w:customStyle="1" w:styleId="10-TtulodeTabela">
    <w:name w:val="10 - Título de Tabela"/>
    <w:basedOn w:val="01-TEXTO"/>
    <w:pPr>
      <w:spacing w:before="0" w:after="120"/>
      <w:ind w:firstLine="0"/>
    </w:pPr>
    <w:rPr>
      <w:b/>
      <w:bCs w:val="0"/>
    </w:rPr>
  </w:style>
  <w:style w:type="paragraph" w:customStyle="1" w:styleId="12-BIBLIOGRAFIA">
    <w:name w:val="12 - BIBLIOGRAFIA"/>
    <w:basedOn w:val="Corpodetexto2"/>
    <w:pPr>
      <w:spacing w:line="240" w:lineRule="auto"/>
      <w:ind w:left="360" w:hanging="360"/>
    </w:pPr>
  </w:style>
  <w:style w:type="paragraph" w:styleId="Textodenotaderodap">
    <w:name w:val="footnote text"/>
    <w:basedOn w:val="Normal"/>
    <w:link w:val="TextodenotaderodapChar"/>
    <w:rPr>
      <w:color w:val="000000"/>
      <w:spacing w:val="20"/>
      <w:sz w:val="18"/>
      <w:szCs w:val="18"/>
      <w:lang w:val="es-ES_tradnl"/>
    </w:rPr>
  </w:style>
  <w:style w:type="character" w:customStyle="1" w:styleId="TextodenotaderodapChar">
    <w:name w:val="Texto de nota de rodapé Char"/>
    <w:basedOn w:val="Fontepargpadro"/>
    <w:link w:val="Textodenotaderodap"/>
    <w:semiHidden/>
    <w:rsid w:val="0024128F"/>
    <w:rPr>
      <w:color w:val="000000"/>
      <w:spacing w:val="20"/>
      <w:sz w:val="18"/>
      <w:szCs w:val="18"/>
      <w:lang w:val="es-ES_tradnl"/>
    </w:rPr>
  </w:style>
  <w:style w:type="paragraph" w:customStyle="1" w:styleId="041-SUB-TTULO">
    <w:name w:val="04.1 - SUB-TÍTULO"/>
    <w:basedOn w:val="11-Corpo"/>
    <w:next w:val="11-Corpo"/>
    <w:pPr>
      <w:ind w:left="567" w:hanging="567"/>
    </w:pPr>
    <w:rPr>
      <w:b/>
      <w:bCs/>
    </w:rPr>
  </w:style>
  <w:style w:type="paragraph" w:customStyle="1" w:styleId="A080868">
    <w:name w:val="_A080868"/>
    <w:pPr>
      <w:widowControl w:val="0"/>
      <w:ind w:left="1008" w:right="432"/>
      <w:jc w:val="both"/>
    </w:pPr>
    <w:rPr>
      <w:color w:val="000000"/>
      <w:sz w:val="24"/>
    </w:rPr>
  </w:style>
  <w:style w:type="paragraph" w:customStyle="1" w:styleId="0411-SUB-SUB-TTULO">
    <w:name w:val="04.1.1 - SUB-SUB-TÍTULO"/>
    <w:basedOn w:val="11-Corpo"/>
    <w:next w:val="11-Corpo"/>
    <w:pPr>
      <w:ind w:left="993" w:hanging="709"/>
    </w:pPr>
    <w:rPr>
      <w:i/>
      <w:iCs/>
    </w:rPr>
  </w:style>
  <w:style w:type="paragraph" w:styleId="Textodenotadefim">
    <w:name w:val="endnote text"/>
    <w:basedOn w:val="Normal"/>
    <w:semiHidden/>
    <w:rPr>
      <w:sz w:val="20"/>
      <w:szCs w:val="20"/>
    </w:rPr>
  </w:style>
  <w:style w:type="paragraph" w:styleId="MapadoDocumento">
    <w:name w:val="Document Map"/>
    <w:basedOn w:val="Normal"/>
    <w:semiHidden/>
    <w:pPr>
      <w:shd w:val="clear" w:color="auto" w:fill="000080"/>
    </w:pPr>
    <w:rPr>
      <w:rFonts w:ascii="Tahoma" w:hAnsi="Tahoma" w:cs="Tahoma"/>
    </w:rPr>
  </w:style>
  <w:style w:type="paragraph" w:customStyle="1" w:styleId="masterthesis">
    <w:name w:val="masterthesis"/>
    <w:basedOn w:val="Normal"/>
    <w:pPr>
      <w:spacing w:line="360" w:lineRule="auto"/>
      <w:jc w:val="both"/>
    </w:pPr>
    <w:rPr>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GraficoD">
    <w:name w:val="GraficoD"/>
    <w:basedOn w:val="Normal"/>
    <w:pPr>
      <w:spacing w:line="360" w:lineRule="auto"/>
      <w:ind w:firstLine="1418"/>
      <w:jc w:val="both"/>
    </w:pPr>
    <w:rPr>
      <w:b/>
      <w:snapToGrid w:val="0"/>
      <w:szCs w:val="20"/>
    </w:rPr>
  </w:style>
  <w:style w:type="paragraph" w:styleId="Textoembloco">
    <w:name w:val="Block Text"/>
    <w:basedOn w:val="Normal"/>
    <w:pPr>
      <w:widowControl w:val="0"/>
      <w:suppressAutoHyphens/>
      <w:spacing w:before="100" w:beforeAutospacing="1" w:after="100" w:afterAutospacing="1"/>
      <w:ind w:left="720" w:right="720" w:firstLine="709"/>
    </w:pPr>
    <w:rPr>
      <w:szCs w:val="20"/>
    </w:rPr>
  </w:style>
  <w:style w:type="character" w:styleId="HiperlinkVisitado">
    <w:name w:val="FollowedHyperlink"/>
    <w:basedOn w:val="Fontepargpadro"/>
    <w:semiHidden/>
    <w:rPr>
      <w:color w:val="800080"/>
      <w:u w:val="single"/>
    </w:rPr>
  </w:style>
  <w:style w:type="paragraph" w:styleId="Pr-formataoHTML">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Sumrio8">
    <w:name w:val="toc 8"/>
    <w:basedOn w:val="Normal"/>
    <w:next w:val="Normal"/>
    <w:autoRedefine/>
    <w:semiHidden/>
    <w:pPr>
      <w:ind w:left="1400"/>
    </w:pPr>
    <w:rPr>
      <w:sz w:val="20"/>
      <w:szCs w:val="20"/>
    </w:rPr>
  </w:style>
  <w:style w:type="paragraph" w:styleId="Sumrio7">
    <w:name w:val="toc 7"/>
    <w:basedOn w:val="Normal"/>
    <w:next w:val="Normal"/>
    <w:autoRedefine/>
    <w:semiHidden/>
    <w:pPr>
      <w:ind w:left="1200"/>
    </w:pPr>
    <w:rPr>
      <w:sz w:val="20"/>
      <w:szCs w:val="20"/>
    </w:rPr>
  </w:style>
  <w:style w:type="paragraph" w:styleId="Corpodetexto3">
    <w:name w:val="Body Text 3"/>
    <w:basedOn w:val="Normal"/>
    <w:link w:val="Corpodetexto3Char"/>
    <w:semiHidden/>
    <w:pPr>
      <w:jc w:val="center"/>
    </w:pPr>
    <w:rPr>
      <w:caps/>
      <w:szCs w:val="20"/>
    </w:rPr>
  </w:style>
  <w:style w:type="character" w:customStyle="1" w:styleId="Corpodetexto3Char">
    <w:name w:val="Corpo de texto 3 Char"/>
    <w:basedOn w:val="Fontepargpadro"/>
    <w:link w:val="Corpodetexto3"/>
    <w:semiHidden/>
    <w:rsid w:val="005224C3"/>
    <w:rPr>
      <w:caps/>
      <w:sz w:val="24"/>
    </w:rPr>
  </w:style>
  <w:style w:type="character" w:styleId="Refdenotadefim">
    <w:name w:val="endnote reference"/>
    <w:basedOn w:val="Fontepargpadro"/>
    <w:semiHidden/>
    <w:rPr>
      <w:vertAlign w:val="superscript"/>
    </w:rPr>
  </w:style>
  <w:style w:type="character" w:styleId="nfase">
    <w:name w:val="Emphasis"/>
    <w:basedOn w:val="Fontepargpadro"/>
    <w:qFormat/>
    <w:rPr>
      <w:i/>
      <w:i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66"/>
    </w:rPr>
  </w:style>
  <w:style w:type="paragraph" w:customStyle="1" w:styleId="bullet">
    <w:name w:val="bullet"/>
    <w:basedOn w:val="Normal"/>
    <w:autoRedefine/>
    <w:pPr>
      <w:tabs>
        <w:tab w:val="num" w:pos="644"/>
        <w:tab w:val="num" w:pos="1770"/>
        <w:tab w:val="num" w:pos="1985"/>
      </w:tabs>
      <w:spacing w:before="120" w:after="120" w:line="360" w:lineRule="auto"/>
      <w:ind w:left="1985" w:hanging="567"/>
      <w:jc w:val="both"/>
    </w:pPr>
    <w:rPr>
      <w:rFonts w:ascii="Arial" w:hAnsi="Arial" w:cs="Arial"/>
      <w:color w:val="000000"/>
      <w:sz w:val="22"/>
    </w:rPr>
  </w:style>
  <w:style w:type="paragraph" w:customStyle="1" w:styleId="T">
    <w:name w:val="T"/>
    <w:basedOn w:val="Recuodecorpodetexto"/>
  </w:style>
  <w:style w:type="paragraph" w:customStyle="1" w:styleId="Listaordinal">
    <w:name w:val="Lista_ordinal"/>
    <w:basedOn w:val="08-LISTA"/>
    <w:pPr>
      <w:numPr>
        <w:numId w:val="2"/>
      </w:numPr>
    </w:pPr>
  </w:style>
  <w:style w:type="paragraph" w:customStyle="1" w:styleId="Estilo1">
    <w:name w:val="Estilo1"/>
    <w:basedOn w:val="08-LISTA"/>
  </w:style>
  <w:style w:type="paragraph" w:customStyle="1" w:styleId="Listanova">
    <w:name w:val="Lista_nova"/>
    <w:basedOn w:val="01-TEXTO"/>
    <w:pPr>
      <w:numPr>
        <w:numId w:val="3"/>
      </w:numPr>
    </w:pPr>
  </w:style>
  <w:style w:type="paragraph" w:customStyle="1" w:styleId="texto">
    <w:name w:val="texto"/>
    <w:basedOn w:val="Recuodecorpodetexto"/>
    <w:rPr>
      <w:bCs/>
      <w:color w:val="auto"/>
      <w:szCs w:val="20"/>
    </w:rPr>
  </w:style>
  <w:style w:type="character" w:customStyle="1" w:styleId="textoChar">
    <w:name w:val="texto Char"/>
    <w:basedOn w:val="CharChar"/>
    <w:rPr>
      <w:bCs/>
      <w:color w:val="000000"/>
      <w:sz w:val="24"/>
      <w:szCs w:val="24"/>
      <w:lang w:val="pt-BR" w:eastAsia="pt-BR" w:bidi="ar-SA"/>
    </w:rPr>
  </w:style>
  <w:style w:type="character" w:styleId="Refdecomentrio">
    <w:name w:val="annotation reference"/>
    <w:basedOn w:val="Fontepargpadro"/>
    <w:uiPriority w:val="99"/>
    <w:semiHidden/>
    <w:rPr>
      <w:sz w:val="16"/>
      <w:szCs w:val="16"/>
    </w:rPr>
  </w:style>
  <w:style w:type="paragraph" w:styleId="Textodecomentrio">
    <w:name w:val="annotation text"/>
    <w:basedOn w:val="Normal"/>
    <w:link w:val="TextodecomentrioChar"/>
    <w:uiPriority w:val="99"/>
    <w:semiHidden/>
    <w:rPr>
      <w:sz w:val="20"/>
      <w:szCs w:val="20"/>
    </w:rPr>
  </w:style>
  <w:style w:type="character" w:customStyle="1" w:styleId="TextodecomentrioChar">
    <w:name w:val="Texto de comentário Char"/>
    <w:basedOn w:val="Fontepargpadro"/>
    <w:link w:val="Textodecomentrio"/>
    <w:uiPriority w:val="99"/>
    <w:semiHidden/>
    <w:rsid w:val="00247824"/>
  </w:style>
  <w:style w:type="paragraph" w:customStyle="1" w:styleId="Citaolonga">
    <w:name w:val="Citação longa"/>
    <w:basedOn w:val="Normal"/>
    <w:next w:val="Normal"/>
    <w:autoRedefine/>
    <w:pPr>
      <w:widowControl w:val="0"/>
      <w:ind w:left="1134"/>
      <w:jc w:val="both"/>
    </w:pPr>
    <w:rPr>
      <w:sz w:val="20"/>
      <w:szCs w:val="20"/>
    </w:rPr>
  </w:style>
  <w:style w:type="character" w:customStyle="1" w:styleId="CitaolongaChar">
    <w:name w:val="Citação longa Char"/>
    <w:basedOn w:val="Fontepargpadro"/>
    <w:rPr>
      <w:lang w:val="pt-BR" w:eastAsia="pt-BR" w:bidi="ar-SA"/>
    </w:rPr>
  </w:style>
  <w:style w:type="paragraph" w:customStyle="1" w:styleId="Textodeglobo">
    <w:name w:val="Texto de globo"/>
    <w:basedOn w:val="Normal"/>
    <w:semiHidden/>
    <w:rPr>
      <w:rFonts w:ascii="Tahoma" w:hAnsi="Tahoma" w:cs="Tahoma"/>
      <w:sz w:val="16"/>
      <w:szCs w:val="16"/>
      <w:lang w:val="es-ES" w:eastAsia="es-ES"/>
    </w:rPr>
  </w:style>
  <w:style w:type="paragraph" w:customStyle="1" w:styleId="Normal9pt">
    <w:name w:val="Normal + 9 pt"/>
    <w:aliases w:val="Justificado"/>
    <w:basedOn w:val="Normal"/>
    <w:pPr>
      <w:widowControl w:val="0"/>
      <w:tabs>
        <w:tab w:val="left" w:pos="4678"/>
      </w:tabs>
      <w:suppressAutoHyphens/>
      <w:jc w:val="both"/>
    </w:pPr>
  </w:style>
  <w:style w:type="paragraph" w:customStyle="1" w:styleId="10">
    <w:name w:val="10"/>
    <w:basedOn w:val="Normal"/>
    <w:pPr>
      <w:ind w:left="708"/>
      <w:jc w:val="center"/>
    </w:pPr>
  </w:style>
  <w:style w:type="character" w:customStyle="1" w:styleId="CorpodetextoChar">
    <w:name w:val="Corpo de texto Char"/>
    <w:basedOn w:val="Fontepargpadro"/>
    <w:uiPriority w:val="99"/>
    <w:rPr>
      <w:sz w:val="24"/>
      <w:lang w:val="pt-BR" w:eastAsia="pt-BR" w:bidi="ar-SA"/>
    </w:rPr>
  </w:style>
  <w:style w:type="character" w:customStyle="1" w:styleId="01-TEXTOChar">
    <w:name w:val="01 - TEXTO Char"/>
    <w:basedOn w:val="CorpodetextoChar"/>
    <w:rPr>
      <w:bCs/>
      <w:spacing w:val="-3"/>
      <w:sz w:val="24"/>
      <w:lang w:val="es-ES_tradnl" w:eastAsia="pt-BR" w:bidi="ar-SA"/>
    </w:rPr>
  </w:style>
  <w:style w:type="character" w:styleId="Forte">
    <w:name w:val="Strong"/>
    <w:basedOn w:val="Fontepargpadro"/>
    <w:uiPriority w:val="22"/>
    <w:qFormat/>
    <w:rPr>
      <w:b/>
      <w:bCs/>
    </w:rPr>
  </w:style>
  <w:style w:type="character" w:customStyle="1" w:styleId="MquinadeescreverHTML3">
    <w:name w:val="Máquina de escrever HTML3"/>
    <w:basedOn w:val="Fontepargpadro"/>
    <w:rPr>
      <w:rFonts w:ascii="Courier New" w:eastAsia="Times New Roman" w:hAnsi="Courier New" w:cs="Courier New"/>
      <w:sz w:val="20"/>
      <w:szCs w:val="20"/>
    </w:rPr>
  </w:style>
  <w:style w:type="paragraph" w:styleId="Legenda">
    <w:name w:val="caption"/>
    <w:aliases w:val="Legenda Char1"/>
    <w:basedOn w:val="Normal"/>
    <w:next w:val="Normal"/>
    <w:qFormat/>
    <w:pPr>
      <w:jc w:val="center"/>
    </w:pPr>
    <w:rPr>
      <w:rFonts w:ascii="Arial" w:hAnsi="Arial"/>
      <w:b/>
      <w:szCs w:val="20"/>
    </w:rPr>
  </w:style>
  <w:style w:type="character" w:customStyle="1" w:styleId="10-TtulodeTabelaChar">
    <w:name w:val="10 - Título de Tabela Char"/>
    <w:basedOn w:val="01-TEXTOChar"/>
    <w:rPr>
      <w:b/>
      <w:bCs/>
      <w:spacing w:val="-3"/>
      <w:sz w:val="24"/>
      <w:lang w:val="es-ES_tradnl" w:eastAsia="pt-BR" w:bidi="ar-SA"/>
    </w:rPr>
  </w:style>
  <w:style w:type="paragraph" w:customStyle="1" w:styleId="FernandoBR">
    <w:name w:val="Fernando BR"/>
    <w:basedOn w:val="Normal"/>
    <w:autoRedefine/>
    <w:pPr>
      <w:jc w:val="both"/>
    </w:pPr>
    <w:rPr>
      <w:rFonts w:ascii="Antique Olv" w:hAnsi="Antique Olv"/>
      <w:sz w:val="22"/>
    </w:rPr>
  </w:style>
  <w:style w:type="character" w:customStyle="1" w:styleId="ft5">
    <w:name w:val="ft5"/>
    <w:basedOn w:val="Fontepargpadro"/>
  </w:style>
  <w:style w:type="paragraph" w:customStyle="1" w:styleId="Estilo2">
    <w:name w:val="Estilo2"/>
    <w:basedOn w:val="01-TEXTO"/>
  </w:style>
  <w:style w:type="paragraph" w:customStyle="1" w:styleId="TEXTOCOMPARAGRAFO">
    <w:name w:val="TEXTO COM PARAGRAFO"/>
    <w:basedOn w:val="01-TEXTO"/>
  </w:style>
  <w:style w:type="character" w:customStyle="1" w:styleId="TEXTOCOMPARAGRAFOChar">
    <w:name w:val="TEXTO COM PARAGRAFO Char"/>
    <w:basedOn w:val="01-TEXTOChar1"/>
    <w:rPr>
      <w:bCs/>
      <w:spacing w:val="-3"/>
      <w:sz w:val="24"/>
      <w:lang w:val="en-US" w:eastAsia="pt-BR" w:bidi="ar-SA"/>
    </w:rPr>
  </w:style>
  <w:style w:type="paragraph" w:customStyle="1" w:styleId="Estilo3">
    <w:name w:val="Estilo3"/>
    <w:basedOn w:val="01-TEXTO"/>
    <w:pPr>
      <w:tabs>
        <w:tab w:val="left" w:pos="709"/>
      </w:tabs>
    </w:pPr>
    <w:rPr>
      <w:color w:val="000000"/>
    </w:rPr>
  </w:style>
  <w:style w:type="paragraph" w:customStyle="1" w:styleId="Estilo4">
    <w:name w:val="Estilo4"/>
    <w:basedOn w:val="01-TEXTO"/>
    <w:rPr>
      <w:color w:val="000000"/>
    </w:rPr>
  </w:style>
  <w:style w:type="paragraph" w:customStyle="1" w:styleId="xl47">
    <w:name w:val="xl47"/>
    <w:basedOn w:val="Normal"/>
    <w:pPr>
      <w:spacing w:before="100" w:beforeAutospacing="1" w:after="100" w:afterAutospacing="1"/>
    </w:pPr>
    <w:rPr>
      <w:rFonts w:ascii="Arial" w:hAnsi="Arial" w:cs="Arial"/>
      <w:b/>
      <w:bCs/>
    </w:rPr>
  </w:style>
  <w:style w:type="paragraph" w:customStyle="1" w:styleId="datas">
    <w:name w:val="datas"/>
    <w:basedOn w:val="Ttulo3"/>
    <w:pPr>
      <w:numPr>
        <w:ilvl w:val="0"/>
        <w:numId w:val="0"/>
      </w:numPr>
      <w:spacing w:line="480" w:lineRule="auto"/>
    </w:pPr>
    <w:rPr>
      <w:rFonts w:ascii="Arial" w:hAnsi="Arial" w:cs="Arial"/>
    </w:rPr>
  </w:style>
  <w:style w:type="character" w:customStyle="1" w:styleId="MquinadeescreverHTML2">
    <w:name w:val="Máquina de escrever HTML2"/>
    <w:basedOn w:val="Fontepargpadro"/>
    <w:rPr>
      <w:rFonts w:ascii="Courier New" w:eastAsia="Times New Roman" w:hAnsi="Courier New" w:cs="Courier New"/>
      <w:sz w:val="20"/>
      <w:szCs w:val="20"/>
    </w:rPr>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basedOn w:val="Fontepargpadro"/>
    <w:link w:val="Textodebalo"/>
    <w:uiPriority w:val="99"/>
    <w:rsid w:val="00495975"/>
    <w:rPr>
      <w:rFonts w:ascii="Tahoma" w:hAnsi="Tahoma" w:cs="Tahoma"/>
      <w:sz w:val="16"/>
      <w:szCs w:val="16"/>
    </w:rPr>
  </w:style>
  <w:style w:type="paragraph" w:customStyle="1" w:styleId="TituloPrincipal">
    <w:name w:val="Titulo Principal"/>
    <w:basedOn w:val="Normal"/>
    <w:pPr>
      <w:ind w:firstLine="709"/>
      <w:jc w:val="center"/>
    </w:pPr>
    <w:rPr>
      <w:b/>
      <w:bCs/>
      <w:szCs w:val="20"/>
    </w:rPr>
  </w:style>
  <w:style w:type="character" w:styleId="MquinadeescreverHTML">
    <w:name w:val="HTML Typewriter"/>
    <w:basedOn w:val="Fontepargpadro"/>
    <w:semiHidden/>
    <w:rPr>
      <w:rFonts w:ascii="Courier New" w:eastAsia="Courier New" w:hAnsi="Courier New" w:cs="Courier New"/>
      <w:sz w:val="20"/>
      <w:szCs w:val="20"/>
    </w:rPr>
  </w:style>
  <w:style w:type="character" w:customStyle="1" w:styleId="style51">
    <w:name w:val="style51"/>
    <w:basedOn w:val="Fontepargpadro"/>
    <w:rPr>
      <w:rFonts w:ascii="Verdana" w:hAnsi="Verdana" w:hint="default"/>
      <w:b/>
      <w:bCs/>
      <w:sz w:val="14"/>
      <w:szCs w:val="14"/>
    </w:rPr>
  </w:style>
  <w:style w:type="paragraph" w:customStyle="1" w:styleId="Quadro">
    <w:name w:val="Quadro"/>
    <w:basedOn w:val="Normal"/>
    <w:pPr>
      <w:spacing w:before="240"/>
      <w:jc w:val="center"/>
    </w:pPr>
    <w:rPr>
      <w:b/>
      <w:iCs/>
      <w:szCs w:val="20"/>
    </w:rPr>
  </w:style>
  <w:style w:type="paragraph" w:customStyle="1" w:styleId="quadrocontedo">
    <w:name w:val="quadro_conteúdo"/>
    <w:basedOn w:val="Quadro"/>
    <w:pPr>
      <w:spacing w:before="0"/>
    </w:pPr>
    <w:rPr>
      <w:b w:val="0"/>
    </w:rPr>
  </w:style>
  <w:style w:type="paragraph" w:customStyle="1" w:styleId="fontequadro">
    <w:name w:val="fonte quadro"/>
    <w:basedOn w:val="Normal"/>
    <w:pPr>
      <w:spacing w:after="120"/>
      <w:jc w:val="center"/>
    </w:pPr>
    <w:rPr>
      <w:i/>
      <w:iCs/>
      <w:szCs w:val="20"/>
    </w:rPr>
  </w:style>
  <w:style w:type="paragraph" w:customStyle="1" w:styleId="item">
    <w:name w:val="item"/>
    <w:basedOn w:val="Normal"/>
    <w:pPr>
      <w:numPr>
        <w:ilvl w:val="1"/>
        <w:numId w:val="6"/>
      </w:numPr>
      <w:tabs>
        <w:tab w:val="clear" w:pos="2149"/>
        <w:tab w:val="num" w:pos="270"/>
      </w:tabs>
      <w:ind w:left="270" w:hanging="270"/>
      <w:jc w:val="both"/>
    </w:pPr>
  </w:style>
  <w:style w:type="paragraph" w:customStyle="1" w:styleId="RefernciaBibliogrfica">
    <w:name w:val="Referência Bibliográfica"/>
    <w:basedOn w:val="Normal"/>
    <w:pPr>
      <w:suppressAutoHyphens/>
      <w:spacing w:before="120" w:after="120"/>
      <w:jc w:val="both"/>
    </w:pPr>
  </w:style>
  <w:style w:type="character" w:customStyle="1" w:styleId="referencia">
    <w:name w:val="referencia"/>
    <w:basedOn w:val="Fontepargpadro"/>
    <w:rPr>
      <w:sz w:val="20"/>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TxBrp3">
    <w:name w:val="TxBr_p3"/>
    <w:basedOn w:val="Normal"/>
    <w:pPr>
      <w:tabs>
        <w:tab w:val="left" w:pos="1332"/>
      </w:tabs>
      <w:spacing w:line="476" w:lineRule="atLeast"/>
      <w:ind w:firstLine="1332"/>
    </w:pPr>
    <w:rPr>
      <w:snapToGrid w:val="0"/>
      <w:szCs w:val="20"/>
    </w:rPr>
  </w:style>
  <w:style w:type="paragraph" w:customStyle="1" w:styleId="Tabela">
    <w:name w:val="Tabela"/>
    <w:basedOn w:val="Cabealho"/>
    <w:rPr>
      <w:b/>
      <w:szCs w:val="20"/>
    </w:rPr>
  </w:style>
  <w:style w:type="paragraph" w:customStyle="1" w:styleId="congresso">
    <w:name w:val="congresso"/>
    <w:basedOn w:val="Normal"/>
    <w:autoRedefine/>
    <w:pPr>
      <w:tabs>
        <w:tab w:val="left" w:pos="2612"/>
      </w:tabs>
      <w:spacing w:after="120"/>
      <w:ind w:firstLine="709"/>
      <w:jc w:val="both"/>
    </w:pPr>
    <w:rPr>
      <w:rFonts w:cs="Arial"/>
    </w:rPr>
  </w:style>
  <w:style w:type="paragraph" w:styleId="Subttulo">
    <w:name w:val="Subtitle"/>
    <w:basedOn w:val="Normal"/>
    <w:qFormat/>
    <w:pPr>
      <w:ind w:firstLine="1080"/>
      <w:jc w:val="both"/>
    </w:pPr>
    <w:rPr>
      <w:b/>
      <w:bCs/>
    </w:rPr>
  </w:style>
  <w:style w:type="paragraph" w:customStyle="1" w:styleId="Alinhado">
    <w:name w:val="Alinhado"/>
    <w:basedOn w:val="Normal"/>
    <w:autoRedefine/>
    <w:pPr>
      <w:ind w:firstLine="709"/>
    </w:pPr>
    <w:rPr>
      <w:iCs/>
    </w:rPr>
  </w:style>
  <w:style w:type="character" w:customStyle="1" w:styleId="AlinhadoChar">
    <w:name w:val="Alinhado Char"/>
    <w:basedOn w:val="Fontepargpadro"/>
    <w:rPr>
      <w:iCs/>
      <w:sz w:val="24"/>
      <w:szCs w:val="24"/>
      <w:lang w:val="pt-BR" w:eastAsia="pt-BR" w:bidi="ar-SA"/>
    </w:rPr>
  </w:style>
  <w:style w:type="paragraph" w:customStyle="1" w:styleId="abaixodefigura">
    <w:name w:val="abaixo de figura"/>
    <w:basedOn w:val="Normal"/>
    <w:autoRedefine/>
    <w:rPr>
      <w:sz w:val="20"/>
      <w:szCs w:val="20"/>
    </w:rPr>
  </w:style>
  <w:style w:type="paragraph" w:customStyle="1" w:styleId="listadefiguras">
    <w:name w:val="lista de figuras"/>
    <w:basedOn w:val="Normal"/>
    <w:next w:val="Alinhado"/>
    <w:autoRedefine/>
    <w:pPr>
      <w:keepNext/>
      <w:spacing w:before="120"/>
      <w:jc w:val="both"/>
    </w:pPr>
    <w:rPr>
      <w:b/>
    </w:rPr>
  </w:style>
  <w:style w:type="paragraph" w:customStyle="1" w:styleId="referenciasbibliograficas">
    <w:name w:val="referencias bibliograficas"/>
    <w:basedOn w:val="Normal"/>
    <w:autoRedefine/>
    <w:pPr>
      <w:jc w:val="both"/>
    </w:pPr>
    <w:rPr>
      <w:color w:val="000000"/>
      <w:szCs w:val="20"/>
    </w:rPr>
  </w:style>
  <w:style w:type="paragraph" w:customStyle="1" w:styleId="EstiloAlinhado10ptesquerda413cmPrimeiralinha0cm">
    <w:name w:val="Estilo Alinhado + 10 pt À esquerda:  413 cm Primeira linha:  0 cm"/>
    <w:basedOn w:val="Alinhado"/>
    <w:pPr>
      <w:ind w:left="2342" w:firstLine="0"/>
    </w:pPr>
    <w:rPr>
      <w:iCs w:val="0"/>
      <w:sz w:val="20"/>
      <w:szCs w:val="20"/>
    </w:rPr>
  </w:style>
  <w:style w:type="paragraph" w:customStyle="1" w:styleId="titulo2">
    <w:name w:val="titulo 2"/>
    <w:basedOn w:val="Ttulo2"/>
    <w:autoRedefine/>
    <w:pPr>
      <w:numPr>
        <w:ilvl w:val="0"/>
        <w:numId w:val="0"/>
      </w:numPr>
      <w:spacing w:line="240" w:lineRule="auto"/>
      <w:jc w:val="left"/>
    </w:pPr>
    <w:rPr>
      <w:rFonts w:ascii="Arial" w:eastAsia="SimSun" w:hAnsi="Arial"/>
      <w:b/>
      <w:bCs/>
      <w:szCs w:val="24"/>
    </w:rPr>
  </w:style>
  <w:style w:type="paragraph" w:customStyle="1" w:styleId="CLEBIA">
    <w:name w:val="CLEBIA"/>
    <w:basedOn w:val="Corpodetexto"/>
    <w:pPr>
      <w:spacing w:line="360" w:lineRule="auto"/>
      <w:ind w:firstLine="709"/>
    </w:pPr>
    <w:rPr>
      <w:rFonts w:ascii="Arial" w:hAnsi="Arial" w:cs="Arial"/>
      <w:szCs w:val="24"/>
    </w:rPr>
  </w:style>
  <w:style w:type="character" w:customStyle="1" w:styleId="CLEBIAChar">
    <w:name w:val="CLEBIA Char"/>
    <w:basedOn w:val="Fontepargpadro"/>
    <w:rPr>
      <w:rFonts w:ascii="Arial" w:hAnsi="Arial" w:cs="Arial"/>
      <w:sz w:val="24"/>
      <w:szCs w:val="24"/>
      <w:lang w:val="pt-BR" w:eastAsia="pt-BR" w:bidi="ar-SA"/>
    </w:rPr>
  </w:style>
  <w:style w:type="paragraph" w:customStyle="1" w:styleId="CitaoClbia">
    <w:name w:val="Citação Clébia"/>
    <w:basedOn w:val="CLEBIA"/>
    <w:next w:val="CLEBIA"/>
    <w:autoRedefine/>
    <w:pPr>
      <w:spacing w:before="720" w:after="720" w:line="240" w:lineRule="auto"/>
      <w:ind w:left="2268" w:firstLine="0"/>
    </w:pPr>
    <w:rPr>
      <w:sz w:val="20"/>
      <w:szCs w:val="20"/>
      <w:lang w:eastAsia="zh-CN"/>
    </w:rPr>
  </w:style>
  <w:style w:type="paragraph" w:customStyle="1" w:styleId="Titulo4">
    <w:name w:val="Titulo 4"/>
    <w:basedOn w:val="Ttulo3"/>
    <w:autoRedefine/>
    <w:pPr>
      <w:numPr>
        <w:ilvl w:val="0"/>
        <w:numId w:val="0"/>
      </w:numPr>
      <w:spacing w:before="240" w:after="60"/>
    </w:pPr>
    <w:rPr>
      <w:rFonts w:ascii="Arial" w:hAnsi="Arial" w:cs="Arial"/>
      <w:b w:val="0"/>
      <w:bCs/>
      <w:szCs w:val="26"/>
    </w:rPr>
  </w:style>
  <w:style w:type="paragraph" w:styleId="Sumrio1">
    <w:name w:val="toc 1"/>
    <w:basedOn w:val="Normal"/>
    <w:next w:val="Normal"/>
    <w:autoRedefine/>
    <w:semiHidden/>
  </w:style>
  <w:style w:type="paragraph" w:styleId="Sumrio2">
    <w:name w:val="toc 2"/>
    <w:basedOn w:val="Normal"/>
    <w:next w:val="Normal"/>
    <w:autoRedefine/>
    <w:semiHidden/>
    <w:pPr>
      <w:ind w:left="240"/>
    </w:pPr>
  </w:style>
  <w:style w:type="paragraph" w:customStyle="1" w:styleId="CitaoLonga0">
    <w:name w:val="Citação Longa"/>
    <w:basedOn w:val="Recuodecorpodetexto2"/>
    <w:pPr>
      <w:widowControl w:val="0"/>
      <w:suppressLineNumbers/>
      <w:suppressAutoHyphens/>
      <w:spacing w:before="120" w:after="240" w:line="240" w:lineRule="auto"/>
      <w:ind w:left="2268" w:firstLine="0"/>
    </w:pPr>
    <w:rPr>
      <w:rFonts w:ascii="Arial" w:hAnsi="Arial"/>
      <w:color w:val="000000"/>
      <w:sz w:val="20"/>
      <w:szCs w:val="24"/>
    </w:rPr>
  </w:style>
  <w:style w:type="paragraph" w:customStyle="1" w:styleId="EstiloEspaamentoentrelinhassimples">
    <w:name w:val="Estilo Espaçamento entre linhas:  simples"/>
    <w:basedOn w:val="Normal"/>
    <w:pPr>
      <w:widowControl w:val="0"/>
      <w:suppressLineNumbers/>
      <w:suppressAutoHyphens/>
      <w:spacing w:line="360" w:lineRule="auto"/>
      <w:ind w:firstLine="720"/>
      <w:jc w:val="both"/>
    </w:pPr>
    <w:rPr>
      <w:rFonts w:ascii="Arial" w:hAnsi="Arial"/>
      <w:szCs w:val="20"/>
      <w:lang w:val="en-US" w:eastAsia="en-US"/>
    </w:rPr>
  </w:style>
  <w:style w:type="paragraph" w:customStyle="1" w:styleId="FonteChar">
    <w:name w:val="Fonte Char"/>
    <w:basedOn w:val="Legenda"/>
    <w:pPr>
      <w:widowControl w:val="0"/>
      <w:suppressLineNumbers/>
      <w:suppressAutoHyphens/>
      <w:spacing w:after="120" w:line="360" w:lineRule="auto"/>
      <w:ind w:firstLine="720"/>
      <w:jc w:val="left"/>
    </w:pPr>
    <w:rPr>
      <w:b w:val="0"/>
      <w:bCs/>
      <w:caps/>
      <w:szCs w:val="24"/>
    </w:rPr>
  </w:style>
  <w:style w:type="paragraph" w:styleId="Bibliografia">
    <w:name w:val="Bibliography"/>
    <w:basedOn w:val="Corpodetexto"/>
    <w:pPr>
      <w:widowControl w:val="0"/>
      <w:spacing w:after="120"/>
      <w:ind w:firstLine="0"/>
    </w:pPr>
    <w:rPr>
      <w:sz w:val="20"/>
      <w:lang w:val="it-IT"/>
    </w:rPr>
  </w:style>
  <w:style w:type="character" w:customStyle="1" w:styleId="11-CorpoChar">
    <w:name w:val="11 - Corpo Char"/>
    <w:basedOn w:val="CharChar2"/>
    <w:rPr>
      <w:sz w:val="24"/>
      <w:lang w:val="pt-BR" w:eastAsia="pt-BR" w:bidi="ar-SA"/>
    </w:rPr>
  </w:style>
  <w:style w:type="character" w:customStyle="1" w:styleId="041-SUB-TTULOChar">
    <w:name w:val="04.1 - SUB-TÍTULO Char"/>
    <w:basedOn w:val="11-CorpoChar"/>
    <w:rPr>
      <w:b/>
      <w:bCs/>
      <w:sz w:val="24"/>
      <w:lang w:val="pt-BR" w:eastAsia="pt-BR" w:bidi="ar-SA"/>
    </w:rPr>
  </w:style>
  <w:style w:type="paragraph" w:customStyle="1" w:styleId="Corpodetexto21">
    <w:name w:val="Corpo de texto 21"/>
    <w:basedOn w:val="Normal"/>
    <w:pPr>
      <w:spacing w:line="360" w:lineRule="auto"/>
      <w:jc w:val="both"/>
    </w:pPr>
    <w:rPr>
      <w:szCs w:val="20"/>
    </w:rPr>
  </w:style>
  <w:style w:type="paragraph" w:customStyle="1" w:styleId="Resumo">
    <w:name w:val="Resumo"/>
    <w:basedOn w:val="Normal"/>
    <w:pPr>
      <w:jc w:val="both"/>
    </w:pPr>
    <w:rPr>
      <w:i/>
      <w:iCs/>
    </w:rPr>
  </w:style>
  <w:style w:type="character" w:customStyle="1" w:styleId="CharChar1">
    <w:name w:val="Char Char1"/>
    <w:basedOn w:val="Fontepargpadro"/>
    <w:rPr>
      <w:sz w:val="24"/>
      <w:szCs w:val="24"/>
    </w:rPr>
  </w:style>
  <w:style w:type="paragraph" w:customStyle="1" w:styleId="01-TEXTOCOMPARAGRAFO">
    <w:name w:val="01 - TEXTO COM PARAGRAFO"/>
    <w:basedOn w:val="01-TEXTO"/>
    <w:qFormat/>
  </w:style>
  <w:style w:type="paragraph" w:customStyle="1" w:styleId="Textonotapie">
    <w:name w:val="Texto nota pie"/>
    <w:basedOn w:val="Normal"/>
    <w:next w:val="Normal"/>
    <w:pPr>
      <w:suppressAutoHyphens/>
      <w:autoSpaceDE w:val="0"/>
    </w:pPr>
    <w:rPr>
      <w:rFonts w:ascii="LJHIDH+TimesNewRoman" w:eastAsia="MS Mincho" w:hAnsi="LJHIDH+TimesNewRoman"/>
      <w:lang w:eastAsia="ar-SA"/>
    </w:rPr>
  </w:style>
  <w:style w:type="character" w:customStyle="1" w:styleId="01-TEXTOCOMPARAGRAFOChar">
    <w:name w:val="01 - TEXTO COM PARAGRAFO Char"/>
    <w:basedOn w:val="01-TEXTOChar1"/>
    <w:rPr>
      <w:bCs/>
      <w:spacing w:val="-3"/>
      <w:sz w:val="24"/>
      <w:lang w:val="en-US" w:eastAsia="pt-BR" w:bidi="ar-SA"/>
    </w:rPr>
  </w:style>
  <w:style w:type="paragraph" w:customStyle="1" w:styleId="CORPODETEXTO-MONOGRAFIA">
    <w:name w:val="CORPO DE TEXTO - MONOGRAFIA"/>
    <w:pPr>
      <w:spacing w:line="360" w:lineRule="auto"/>
      <w:ind w:firstLine="709"/>
      <w:jc w:val="both"/>
    </w:pPr>
    <w:rPr>
      <w:rFonts w:ascii="Arial" w:hAnsi="Arial"/>
      <w:bCs/>
      <w:sz w:val="24"/>
      <w:szCs w:val="24"/>
      <w:lang w:eastAsia="en-US" w:bidi="en-US"/>
    </w:rPr>
  </w:style>
  <w:style w:type="paragraph" w:customStyle="1" w:styleId="Estilo12ptNegritoJustificadoDepoisde0ptEspaamentoen">
    <w:name w:val="Estilo 12 pt Negrito Justificado Depois de:  0 pt Espaçamento en..."/>
    <w:basedOn w:val="Normal"/>
    <w:pPr>
      <w:spacing w:line="360" w:lineRule="auto"/>
      <w:jc w:val="both"/>
    </w:pPr>
    <w:rPr>
      <w:rFonts w:ascii="Arial" w:hAnsi="Arial"/>
      <w:bCs/>
      <w:caps/>
      <w:lang w:eastAsia="en-US" w:bidi="en-US"/>
    </w:rPr>
  </w:style>
  <w:style w:type="paragraph" w:customStyle="1" w:styleId="CITAO">
    <w:name w:val="CITAÇÃO"/>
    <w:pPr>
      <w:ind w:left="2268"/>
      <w:jc w:val="both"/>
    </w:pPr>
    <w:rPr>
      <w:rFonts w:ascii="Calibri" w:eastAsia="Calibri" w:hAnsi="Calibri" w:cs="Arial"/>
      <w:lang w:eastAsia="en-US"/>
    </w:rPr>
  </w:style>
  <w:style w:type="character" w:customStyle="1" w:styleId="LegendaChar1CharChar">
    <w:name w:val="Legenda Char1 Char Char"/>
    <w:basedOn w:val="Fontepargpadro"/>
    <w:rPr>
      <w:rFonts w:ascii="Arial" w:hAnsi="Arial"/>
      <w:b/>
      <w:sz w:val="24"/>
    </w:rPr>
  </w:style>
  <w:style w:type="paragraph" w:customStyle="1" w:styleId="EstiloLegendaNegrito">
    <w:name w:val="Estilo Legenda + Negrito"/>
    <w:basedOn w:val="Legenda"/>
    <w:pPr>
      <w:spacing w:after="120"/>
      <w:jc w:val="both"/>
    </w:pPr>
    <w:rPr>
      <w:bCs/>
      <w:sz w:val="22"/>
      <w:lang w:eastAsia="en-US" w:bidi="en-US"/>
    </w:rPr>
  </w:style>
  <w:style w:type="character" w:customStyle="1" w:styleId="EstiloLegendaNegritoChar">
    <w:name w:val="Estilo Legenda + Negrito Char"/>
    <w:basedOn w:val="LegendaChar1CharChar"/>
    <w:rPr>
      <w:rFonts w:ascii="Arial" w:hAnsi="Arial"/>
      <w:b/>
      <w:bCs/>
      <w:sz w:val="22"/>
      <w:lang w:eastAsia="en-US" w:bidi="en-US"/>
    </w:rPr>
  </w:style>
  <w:style w:type="character" w:customStyle="1" w:styleId="0411-SUB-SUB-TTULOChar">
    <w:name w:val="04.1.1 - SUB-SUB-TÍTULO Char"/>
    <w:basedOn w:val="11-CorpoChar"/>
    <w:rPr>
      <w:i/>
      <w:iCs/>
      <w:sz w:val="24"/>
      <w:lang w:val="pt-BR" w:eastAsia="pt-BR" w:bidi="ar-SA"/>
    </w:rPr>
  </w:style>
  <w:style w:type="table" w:styleId="Tabelacomgrade">
    <w:name w:val="Table Grid"/>
    <w:basedOn w:val="Tabelanormal"/>
    <w:uiPriority w:val="59"/>
    <w:rsid w:val="00A637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ademicotexto">
    <w:name w:val="academico_texto"/>
    <w:basedOn w:val="Normal"/>
    <w:rsid w:val="000664EB"/>
    <w:pPr>
      <w:spacing w:line="480" w:lineRule="auto"/>
      <w:ind w:firstLine="709"/>
      <w:jc w:val="both"/>
    </w:pPr>
    <w:rPr>
      <w:rFonts w:ascii="Arial" w:hAnsi="Arial"/>
      <w:szCs w:val="20"/>
    </w:rPr>
  </w:style>
  <w:style w:type="paragraph" w:customStyle="1" w:styleId="Default">
    <w:name w:val="Default"/>
    <w:qFormat/>
    <w:rsid w:val="00F02BEC"/>
    <w:pPr>
      <w:autoSpaceDE w:val="0"/>
      <w:autoSpaceDN w:val="0"/>
      <w:adjustRightInd w:val="0"/>
    </w:pPr>
    <w:rPr>
      <w:color w:val="000000"/>
      <w:sz w:val="24"/>
      <w:szCs w:val="24"/>
    </w:rPr>
  </w:style>
  <w:style w:type="paragraph" w:customStyle="1" w:styleId="Paragrafocomun">
    <w:name w:val="Paragrafo_comun"/>
    <w:basedOn w:val="Normal"/>
    <w:rsid w:val="00F02BEC"/>
    <w:pPr>
      <w:spacing w:after="300" w:line="360" w:lineRule="auto"/>
      <w:jc w:val="both"/>
    </w:pPr>
    <w:rPr>
      <w:rFonts w:ascii="Arial" w:hAnsi="Arial" w:cs="Arial"/>
    </w:rPr>
  </w:style>
  <w:style w:type="paragraph" w:customStyle="1" w:styleId="referencias">
    <w:name w:val="referencias"/>
    <w:basedOn w:val="academicotexto"/>
    <w:rsid w:val="00D312DB"/>
    <w:pPr>
      <w:spacing w:before="120" w:after="120" w:line="240" w:lineRule="auto"/>
      <w:ind w:firstLine="0"/>
    </w:pPr>
    <w:rPr>
      <w:szCs w:val="24"/>
      <w:lang w:val="pt-PT"/>
    </w:rPr>
  </w:style>
  <w:style w:type="paragraph" w:styleId="PargrafodaLista">
    <w:name w:val="List Paragraph"/>
    <w:basedOn w:val="Normal"/>
    <w:qFormat/>
    <w:rsid w:val="00914C43"/>
    <w:pPr>
      <w:ind w:left="708"/>
    </w:pPr>
  </w:style>
  <w:style w:type="paragraph" w:customStyle="1" w:styleId="western">
    <w:name w:val="western"/>
    <w:basedOn w:val="Normal"/>
    <w:rsid w:val="00A7516C"/>
    <w:pPr>
      <w:spacing w:before="100" w:after="119"/>
    </w:pPr>
    <w:rPr>
      <w:szCs w:val="20"/>
    </w:rPr>
  </w:style>
  <w:style w:type="paragraph" w:customStyle="1" w:styleId="H4">
    <w:name w:val="H4"/>
    <w:basedOn w:val="Normal"/>
    <w:next w:val="Normal"/>
    <w:rsid w:val="00704BD7"/>
    <w:pPr>
      <w:keepNext/>
      <w:spacing w:before="100" w:after="100"/>
      <w:outlineLvl w:val="4"/>
    </w:pPr>
    <w:rPr>
      <w:b/>
      <w:snapToGrid w:val="0"/>
      <w:szCs w:val="20"/>
    </w:rPr>
  </w:style>
  <w:style w:type="character" w:customStyle="1" w:styleId="longtext">
    <w:name w:val="long_text"/>
    <w:basedOn w:val="Fontepargpadro"/>
    <w:rsid w:val="007E21D7"/>
  </w:style>
  <w:style w:type="paragraph" w:customStyle="1" w:styleId="Pargrafo">
    <w:name w:val="Parágrafo"/>
    <w:basedOn w:val="Normal"/>
    <w:rsid w:val="006060DA"/>
    <w:pPr>
      <w:spacing w:before="60" w:after="60" w:line="480" w:lineRule="auto"/>
      <w:ind w:firstLine="851"/>
      <w:jc w:val="both"/>
    </w:pPr>
    <w:rPr>
      <w:szCs w:val="20"/>
    </w:rPr>
  </w:style>
  <w:style w:type="character" w:customStyle="1" w:styleId="goohl0">
    <w:name w:val="goohl0"/>
    <w:basedOn w:val="Fontepargpadro"/>
    <w:rsid w:val="00581A81"/>
  </w:style>
  <w:style w:type="character" w:customStyle="1" w:styleId="goohl1">
    <w:name w:val="goohl1"/>
    <w:basedOn w:val="Fontepargpadro"/>
    <w:rsid w:val="00581A81"/>
  </w:style>
  <w:style w:type="paragraph" w:customStyle="1" w:styleId="RefernciasBibliograficas">
    <w:name w:val="Referências Bibliograficas"/>
    <w:basedOn w:val="Normal"/>
    <w:autoRedefine/>
    <w:rsid w:val="00581A81"/>
    <w:pPr>
      <w:tabs>
        <w:tab w:val="num" w:pos="1260"/>
      </w:tabs>
      <w:spacing w:before="240" w:after="240"/>
      <w:jc w:val="both"/>
    </w:pPr>
  </w:style>
  <w:style w:type="character" w:customStyle="1" w:styleId="shorttext">
    <w:name w:val="short_text"/>
    <w:basedOn w:val="Fontepargpadro"/>
    <w:rsid w:val="002E0976"/>
  </w:style>
  <w:style w:type="character" w:customStyle="1" w:styleId="tipcapes">
    <w:name w:val="tipcapes"/>
    <w:basedOn w:val="Fontepargpadro"/>
    <w:rsid w:val="005E0927"/>
  </w:style>
  <w:style w:type="paragraph" w:customStyle="1" w:styleId="citao0">
    <w:name w:val="citação"/>
    <w:basedOn w:val="Normal"/>
    <w:rsid w:val="00F20574"/>
    <w:pPr>
      <w:ind w:left="2268"/>
      <w:jc w:val="both"/>
    </w:pPr>
    <w:rPr>
      <w:sz w:val="20"/>
    </w:rPr>
  </w:style>
  <w:style w:type="table" w:styleId="Tabelaclssica2">
    <w:name w:val="Table Classic 2"/>
    <w:basedOn w:val="Tabelanormal"/>
    <w:rsid w:val="004959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Fontedotexto">
    <w:name w:val="Fonte do texto"/>
    <w:basedOn w:val="Normal"/>
    <w:rsid w:val="00710603"/>
    <w:pPr>
      <w:widowControl w:val="0"/>
      <w:spacing w:before="120" w:after="120" w:line="360" w:lineRule="auto"/>
      <w:ind w:firstLine="1134"/>
      <w:jc w:val="both"/>
    </w:pPr>
    <w:rPr>
      <w:rFonts w:ascii="Verdana" w:hAnsi="Verdana" w:cs="Arial"/>
      <w:color w:val="000000"/>
      <w:szCs w:val="20"/>
      <w:lang w:eastAsia="ar-SA"/>
    </w:rPr>
  </w:style>
  <w:style w:type="character" w:customStyle="1" w:styleId="texto101">
    <w:name w:val="texto101"/>
    <w:basedOn w:val="Fontepargpadro"/>
    <w:rsid w:val="00710603"/>
    <w:rPr>
      <w:sz w:val="20"/>
      <w:szCs w:val="20"/>
    </w:rPr>
  </w:style>
  <w:style w:type="character" w:customStyle="1" w:styleId="CaracteresdeNotadeRodap">
    <w:name w:val="Caracteres de Nota de Rodapé"/>
    <w:basedOn w:val="Fontepargpadro"/>
    <w:rsid w:val="00DB7B95"/>
    <w:rPr>
      <w:vertAlign w:val="superscript"/>
    </w:rPr>
  </w:style>
  <w:style w:type="character" w:customStyle="1" w:styleId="Refdenotaderodap3">
    <w:name w:val="Ref. de nota de rodapé3"/>
    <w:rsid w:val="00DB7B95"/>
    <w:rPr>
      <w:vertAlign w:val="superscript"/>
    </w:rPr>
  </w:style>
  <w:style w:type="character" w:customStyle="1" w:styleId="Refdenotaderodap1">
    <w:name w:val="Ref. de nota de rodapé1"/>
    <w:rsid w:val="000F5A4F"/>
    <w:rPr>
      <w:vertAlign w:val="superscript"/>
    </w:rPr>
  </w:style>
  <w:style w:type="character" w:customStyle="1" w:styleId="Caracteresdenotaderodap0">
    <w:name w:val="Caracteres de nota de rodapé"/>
    <w:rsid w:val="000F5A4F"/>
    <w:rPr>
      <w:vertAlign w:val="superscript"/>
    </w:rPr>
  </w:style>
  <w:style w:type="character" w:customStyle="1" w:styleId="Citao1">
    <w:name w:val="Citação1"/>
    <w:rsid w:val="00DB59DF"/>
    <w:rPr>
      <w:i/>
      <w:iCs/>
    </w:rPr>
  </w:style>
  <w:style w:type="paragraph" w:customStyle="1" w:styleId="Corpodetexto31">
    <w:name w:val="Corpo de texto 31"/>
    <w:basedOn w:val="Normal"/>
    <w:rsid w:val="00DB59DF"/>
    <w:pPr>
      <w:suppressAutoHyphens/>
      <w:spacing w:after="120" w:line="360" w:lineRule="auto"/>
      <w:jc w:val="both"/>
    </w:pPr>
    <w:rPr>
      <w:color w:val="000000"/>
      <w:kern w:val="1"/>
      <w:sz w:val="16"/>
      <w:szCs w:val="16"/>
      <w:lang w:eastAsia="ar-SA"/>
    </w:rPr>
  </w:style>
  <w:style w:type="paragraph" w:styleId="AssinaturadeEmail">
    <w:name w:val="E-mail Signature"/>
    <w:basedOn w:val="Normal"/>
    <w:link w:val="AssinaturadeEmailChar"/>
    <w:rsid w:val="00804FA1"/>
    <w:pPr>
      <w:spacing w:after="120"/>
      <w:jc w:val="right"/>
    </w:pPr>
    <w:rPr>
      <w:rFonts w:eastAsia="Calibri"/>
      <w:szCs w:val="22"/>
      <w:lang w:eastAsia="en-US"/>
    </w:rPr>
  </w:style>
  <w:style w:type="character" w:customStyle="1" w:styleId="AssinaturadeEmailChar">
    <w:name w:val="Assinatura de Email Char"/>
    <w:basedOn w:val="Fontepargpadro"/>
    <w:link w:val="AssinaturadeEmail"/>
    <w:rsid w:val="00804FA1"/>
    <w:rPr>
      <w:rFonts w:eastAsia="Calibri"/>
      <w:sz w:val="24"/>
      <w:szCs w:val="22"/>
      <w:lang w:eastAsia="en-US"/>
    </w:rPr>
  </w:style>
  <w:style w:type="character" w:customStyle="1" w:styleId="txtconteudo1">
    <w:name w:val="txtconteudo1"/>
    <w:basedOn w:val="Fontepargpadro"/>
    <w:rsid w:val="002A0BE9"/>
    <w:rPr>
      <w:rFonts w:ascii="Verdana" w:hAnsi="Verdana" w:hint="default"/>
      <w:b w:val="0"/>
      <w:bCs w:val="0"/>
      <w:color w:val="333333"/>
      <w:sz w:val="17"/>
      <w:szCs w:val="17"/>
    </w:rPr>
  </w:style>
  <w:style w:type="paragraph" w:customStyle="1" w:styleId="titulo3">
    <w:name w:val="titulo3"/>
    <w:basedOn w:val="Normal"/>
    <w:qFormat/>
    <w:rsid w:val="00407102"/>
    <w:pPr>
      <w:keepNext/>
      <w:keepLines/>
      <w:spacing w:after="120"/>
      <w:ind w:firstLine="709"/>
      <w:jc w:val="both"/>
      <w:outlineLvl w:val="1"/>
    </w:pPr>
    <w:rPr>
      <w:b/>
      <w:bCs/>
      <w:sz w:val="28"/>
      <w:szCs w:val="26"/>
      <w:lang w:eastAsia="en-US"/>
    </w:rPr>
  </w:style>
  <w:style w:type="character" w:styleId="TtulodoLivro">
    <w:name w:val="Book Title"/>
    <w:basedOn w:val="Fontepargpadro"/>
    <w:uiPriority w:val="33"/>
    <w:qFormat/>
    <w:rsid w:val="002932FC"/>
    <w:rPr>
      <w:b/>
      <w:bCs/>
      <w:smallCaps/>
      <w:spacing w:val="5"/>
    </w:rPr>
  </w:style>
  <w:style w:type="paragraph" w:customStyle="1" w:styleId="fonte">
    <w:name w:val="fonte"/>
    <w:basedOn w:val="Normal"/>
    <w:qFormat/>
    <w:rsid w:val="002932FC"/>
    <w:pPr>
      <w:jc w:val="both"/>
    </w:pPr>
    <w:rPr>
      <w:rFonts w:eastAsia="Calibri"/>
      <w:sz w:val="20"/>
      <w:szCs w:val="22"/>
      <w:lang w:eastAsia="en-US"/>
    </w:rPr>
  </w:style>
  <w:style w:type="paragraph" w:customStyle="1" w:styleId="ReferenceList">
    <w:name w:val="Reference List"/>
    <w:basedOn w:val="Default"/>
    <w:next w:val="Default"/>
    <w:rsid w:val="00414E62"/>
    <w:pPr>
      <w:spacing w:after="60"/>
    </w:pPr>
    <w:rPr>
      <w:rFonts w:eastAsia="SimSun"/>
      <w:color w:val="auto"/>
      <w:lang w:eastAsia="zh-CN"/>
    </w:rPr>
  </w:style>
  <w:style w:type="character" w:customStyle="1" w:styleId="a">
    <w:name w:val="a"/>
    <w:basedOn w:val="Fontepargpadro"/>
    <w:rsid w:val="00414E62"/>
  </w:style>
  <w:style w:type="character" w:customStyle="1" w:styleId="grande">
    <w:name w:val="grande"/>
    <w:basedOn w:val="Fontepargpadro"/>
    <w:rsid w:val="00866B21"/>
  </w:style>
  <w:style w:type="character" w:customStyle="1" w:styleId="titulo">
    <w:name w:val="titulo"/>
    <w:basedOn w:val="Fontepargpadro"/>
    <w:rsid w:val="00247824"/>
  </w:style>
  <w:style w:type="character" w:customStyle="1" w:styleId="longtext1">
    <w:name w:val="long_text1"/>
    <w:basedOn w:val="Fontepargpadro"/>
    <w:rsid w:val="00247824"/>
    <w:rPr>
      <w:sz w:val="15"/>
      <w:szCs w:val="15"/>
    </w:rPr>
  </w:style>
  <w:style w:type="paragraph" w:styleId="Assuntodocomentrio">
    <w:name w:val="annotation subject"/>
    <w:basedOn w:val="Textodecomentrio"/>
    <w:next w:val="Textodecomentrio"/>
    <w:link w:val="AssuntodocomentrioChar"/>
    <w:uiPriority w:val="99"/>
    <w:semiHidden/>
    <w:rsid w:val="00247824"/>
    <w:pPr>
      <w:spacing w:after="200" w:line="276"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rsid w:val="00247824"/>
  </w:style>
  <w:style w:type="character" w:customStyle="1" w:styleId="apple-style-span">
    <w:name w:val="apple-style-span"/>
    <w:basedOn w:val="Fontepargpadro"/>
    <w:rsid w:val="00247824"/>
  </w:style>
  <w:style w:type="character" w:customStyle="1" w:styleId="apple-converted-space">
    <w:name w:val="apple-converted-space"/>
    <w:basedOn w:val="Fontepargpadro"/>
    <w:qFormat/>
    <w:rsid w:val="00247824"/>
  </w:style>
  <w:style w:type="character" w:customStyle="1" w:styleId="gt-icon-text">
    <w:name w:val="gt-icon-text"/>
    <w:basedOn w:val="Fontepargpadro"/>
    <w:rsid w:val="00247824"/>
  </w:style>
  <w:style w:type="paragraph" w:customStyle="1" w:styleId="Alnea">
    <w:name w:val="Alínea"/>
    <w:basedOn w:val="Numerada"/>
    <w:rsid w:val="00E10555"/>
    <w:pPr>
      <w:spacing w:before="60" w:after="240"/>
      <w:ind w:left="357" w:hanging="357"/>
      <w:jc w:val="both"/>
    </w:pPr>
    <w:rPr>
      <w:lang w:val="pt-PT"/>
    </w:rPr>
  </w:style>
  <w:style w:type="paragraph" w:styleId="Numerada">
    <w:name w:val="List Number"/>
    <w:basedOn w:val="Normal"/>
    <w:uiPriority w:val="99"/>
    <w:semiHidden/>
    <w:unhideWhenUsed/>
    <w:rsid w:val="00E10555"/>
    <w:pPr>
      <w:tabs>
        <w:tab w:val="num" w:pos="360"/>
      </w:tabs>
      <w:ind w:left="360" w:hanging="360"/>
      <w:contextualSpacing/>
    </w:pPr>
  </w:style>
  <w:style w:type="paragraph" w:customStyle="1" w:styleId="Autores">
    <w:name w:val="Autores"/>
    <w:basedOn w:val="Normal"/>
    <w:rsid w:val="00E10555"/>
    <w:pPr>
      <w:spacing w:after="480"/>
      <w:contextualSpacing/>
      <w:jc w:val="center"/>
    </w:pPr>
    <w:rPr>
      <w:b/>
      <w:bCs/>
      <w:sz w:val="20"/>
      <w:lang w:val="pt-PT"/>
    </w:rPr>
  </w:style>
  <w:style w:type="paragraph" w:customStyle="1" w:styleId="fontedeilustracao">
    <w:name w:val="fonte de ilustracao"/>
    <w:basedOn w:val="Legenda"/>
    <w:rsid w:val="00454D5F"/>
    <w:pPr>
      <w:spacing w:after="240"/>
    </w:pPr>
    <w:rPr>
      <w:rFonts w:ascii="Times New Roman" w:hAnsi="Times New Roman"/>
      <w:b w:val="0"/>
      <w:sz w:val="20"/>
    </w:rPr>
  </w:style>
  <w:style w:type="character" w:customStyle="1" w:styleId="hps">
    <w:name w:val="hps"/>
    <w:basedOn w:val="Fontepargpadro"/>
    <w:rsid w:val="00592D80"/>
  </w:style>
  <w:style w:type="character" w:customStyle="1" w:styleId="go">
    <w:name w:val="go"/>
    <w:basedOn w:val="Fontepargpadro"/>
    <w:rsid w:val="000B1933"/>
  </w:style>
  <w:style w:type="paragraph" w:customStyle="1" w:styleId="EstiloJustificadoPrimeiralinha125cm">
    <w:name w:val="_Estilo Justificado Primeira linha:  125 cm"/>
    <w:basedOn w:val="Normal"/>
    <w:rsid w:val="00C50615"/>
    <w:pPr>
      <w:ind w:firstLine="708"/>
      <w:jc w:val="both"/>
    </w:pPr>
    <w:rPr>
      <w:szCs w:val="20"/>
    </w:rPr>
  </w:style>
  <w:style w:type="character" w:customStyle="1" w:styleId="fontesite">
    <w:name w:val="fontesite"/>
    <w:basedOn w:val="Fontepargpadro"/>
    <w:rsid w:val="00C50615"/>
  </w:style>
  <w:style w:type="character" w:customStyle="1" w:styleId="tx-psmhighlight-sword-1">
    <w:name w:val="tx-psmhighlight-sword-1"/>
    <w:basedOn w:val="Fontepargpadro"/>
    <w:rsid w:val="00E13AFA"/>
  </w:style>
  <w:style w:type="paragraph" w:customStyle="1" w:styleId="ilustraes-figurasChar">
    <w:name w:val="ilustrações - figuras Char"/>
    <w:basedOn w:val="ndicedeilustraes"/>
    <w:link w:val="ilustraes-figurasCharChar"/>
    <w:rsid w:val="005E026D"/>
    <w:pPr>
      <w:tabs>
        <w:tab w:val="left" w:pos="3420"/>
      </w:tabs>
      <w:spacing w:after="120" w:line="360" w:lineRule="auto"/>
      <w:jc w:val="both"/>
    </w:pPr>
    <w:rPr>
      <w:lang w:eastAsia="en-US"/>
    </w:rPr>
  </w:style>
  <w:style w:type="paragraph" w:styleId="ndicedeilustraes">
    <w:name w:val="table of figures"/>
    <w:basedOn w:val="Normal"/>
    <w:next w:val="Normal"/>
    <w:semiHidden/>
    <w:unhideWhenUsed/>
    <w:rsid w:val="005E026D"/>
  </w:style>
  <w:style w:type="character" w:customStyle="1" w:styleId="ilustraes-figurasCharChar">
    <w:name w:val="ilustrações - figuras Char Char"/>
    <w:basedOn w:val="Fontepargpadro"/>
    <w:link w:val="ilustraes-figurasChar"/>
    <w:rsid w:val="005E026D"/>
    <w:rPr>
      <w:sz w:val="24"/>
      <w:szCs w:val="24"/>
      <w:lang w:eastAsia="en-US"/>
    </w:rPr>
  </w:style>
  <w:style w:type="paragraph" w:customStyle="1" w:styleId="Contedodatabela">
    <w:name w:val="Conteúdo da tabela"/>
    <w:basedOn w:val="Normal"/>
    <w:autoRedefine/>
    <w:rsid w:val="00605A07"/>
    <w:pPr>
      <w:suppressLineNumbers/>
      <w:suppressAutoHyphens/>
      <w:snapToGrid w:val="0"/>
      <w:spacing w:after="120"/>
      <w:jc w:val="both"/>
    </w:pPr>
    <w:rPr>
      <w:b/>
      <w:sz w:val="20"/>
      <w:szCs w:val="20"/>
      <w:lang w:eastAsia="ar-SA"/>
    </w:rPr>
  </w:style>
  <w:style w:type="paragraph" w:customStyle="1" w:styleId="ndice">
    <w:name w:val="Índice"/>
    <w:basedOn w:val="Normal"/>
    <w:rsid w:val="00605A07"/>
    <w:pPr>
      <w:suppressLineNumbers/>
      <w:suppressAutoHyphens/>
    </w:pPr>
    <w:rPr>
      <w:rFonts w:cs="Tahoma"/>
      <w:lang w:eastAsia="ar-SA"/>
    </w:rPr>
  </w:style>
  <w:style w:type="character" w:customStyle="1" w:styleId="TextoDissertaoChar">
    <w:name w:val="Texto Dissertação Char"/>
    <w:basedOn w:val="Fontepargpadro"/>
    <w:link w:val="TextoDissertao"/>
    <w:locked/>
    <w:rsid w:val="00CC0078"/>
    <w:rPr>
      <w:sz w:val="24"/>
      <w:szCs w:val="24"/>
    </w:rPr>
  </w:style>
  <w:style w:type="paragraph" w:customStyle="1" w:styleId="TextoDissertao">
    <w:name w:val="Texto Dissertação"/>
    <w:basedOn w:val="Normal"/>
    <w:link w:val="TextoDissertaoChar"/>
    <w:rsid w:val="00CC0078"/>
    <w:pPr>
      <w:spacing w:line="360" w:lineRule="auto"/>
      <w:ind w:firstLine="706"/>
      <w:jc w:val="both"/>
    </w:pPr>
  </w:style>
  <w:style w:type="table" w:styleId="TabeladeGrade4">
    <w:name w:val="Grid Table 4"/>
    <w:basedOn w:val="Tabelanormal"/>
    <w:uiPriority w:val="49"/>
    <w:rsid w:val="00A56885"/>
    <w:rPr>
      <w:rFonts w:ascii="Calibri" w:hAnsi="Calibr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
    <w:name w:val="List"/>
    <w:basedOn w:val="Normal"/>
    <w:uiPriority w:val="99"/>
    <w:semiHidden/>
    <w:unhideWhenUsed/>
    <w:rsid w:val="0037662A"/>
    <w:pPr>
      <w:ind w:left="283" w:hanging="283"/>
      <w:contextualSpacing/>
    </w:pPr>
  </w:style>
  <w:style w:type="character" w:customStyle="1" w:styleId="LinkdaInternet">
    <w:name w:val="Link da Internet"/>
    <w:basedOn w:val="Fontepargpadro"/>
    <w:uiPriority w:val="99"/>
    <w:rsid w:val="0037662A"/>
    <w:rPr>
      <w:color w:val="0000FF"/>
      <w:u w:val="single"/>
    </w:rPr>
  </w:style>
  <w:style w:type="character" w:styleId="CitaoHTML">
    <w:name w:val="HTML Cite"/>
    <w:basedOn w:val="Fontepargpadro"/>
    <w:uiPriority w:val="99"/>
    <w:semiHidden/>
    <w:unhideWhenUsed/>
    <w:qFormat/>
    <w:rsid w:val="0037662A"/>
    <w:rPr>
      <w:i/>
      <w:iCs/>
    </w:rPr>
  </w:style>
  <w:style w:type="paragraph" w:customStyle="1" w:styleId="Pa15">
    <w:name w:val="Pa15"/>
    <w:basedOn w:val="Normal"/>
    <w:next w:val="Normal"/>
    <w:uiPriority w:val="99"/>
    <w:rsid w:val="003E1479"/>
    <w:pPr>
      <w:autoSpaceDE w:val="0"/>
      <w:autoSpaceDN w:val="0"/>
      <w:adjustRightInd w:val="0"/>
      <w:spacing w:line="221" w:lineRule="atLeast"/>
    </w:pPr>
    <w:rPr>
      <w:rFonts w:ascii="Minion Pro" w:eastAsiaTheme="minorEastAsia" w:hAnsi="Minion Pro" w:cstheme="minorBidi"/>
      <w:lang w:eastAsia="en-US"/>
    </w:rPr>
  </w:style>
  <w:style w:type="character" w:customStyle="1" w:styleId="st">
    <w:name w:val="st"/>
    <w:basedOn w:val="Fontepargpadro"/>
    <w:rsid w:val="003E1479"/>
  </w:style>
  <w:style w:type="character" w:customStyle="1" w:styleId="A19">
    <w:name w:val="A19"/>
    <w:uiPriority w:val="99"/>
    <w:rsid w:val="00B416BA"/>
    <w:rPr>
      <w:rFonts w:cs="Minion Pro"/>
      <w:color w:val="000000"/>
      <w:sz w:val="12"/>
      <w:szCs w:val="12"/>
    </w:rPr>
  </w:style>
  <w:style w:type="character" w:customStyle="1" w:styleId="gd">
    <w:name w:val="gd"/>
    <w:basedOn w:val="Fontepargpadro"/>
    <w:rsid w:val="00B416BA"/>
  </w:style>
  <w:style w:type="character" w:customStyle="1" w:styleId="atn">
    <w:name w:val="atn"/>
    <w:basedOn w:val="Fontepargpadro"/>
    <w:rsid w:val="00B416BA"/>
  </w:style>
  <w:style w:type="character" w:customStyle="1" w:styleId="highlight">
    <w:name w:val="highlight"/>
    <w:basedOn w:val="Fontepargpadro"/>
    <w:rsid w:val="00B416BA"/>
  </w:style>
  <w:style w:type="character" w:customStyle="1" w:styleId="article-title">
    <w:name w:val="article-title"/>
    <w:basedOn w:val="Fontepargpadro"/>
    <w:rsid w:val="00B416BA"/>
  </w:style>
  <w:style w:type="character" w:styleId="MenoPendente">
    <w:name w:val="Unresolved Mention"/>
    <w:basedOn w:val="Fontepargpadro"/>
    <w:uiPriority w:val="99"/>
    <w:semiHidden/>
    <w:unhideWhenUsed/>
    <w:rsid w:val="0030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uthor/Naarding,+Ewou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B181-08C7-4DAE-A318-864AF8E6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8304</Words>
  <Characters>44845</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REVISTA DE CONTABILIDADE</vt:lpstr>
    </vt:vector>
  </TitlesOfParts>
  <Company/>
  <LinksUpToDate>false</LinksUpToDate>
  <CharactersWithSpaces>53043</CharactersWithSpaces>
  <SharedDoc>false</SharedDoc>
  <HLinks>
    <vt:vector size="24" baseType="variant">
      <vt:variant>
        <vt:i4>5046313</vt:i4>
      </vt:variant>
      <vt:variant>
        <vt:i4>9</vt:i4>
      </vt:variant>
      <vt:variant>
        <vt:i4>0</vt:i4>
      </vt:variant>
      <vt:variant>
        <vt:i4>5</vt:i4>
      </vt:variant>
      <vt:variant>
        <vt:lpwstr>mailto:valdirene@cse.ufsc.br</vt:lpwstr>
      </vt:variant>
      <vt:variant>
        <vt:lpwstr/>
      </vt:variant>
      <vt:variant>
        <vt:i4>1703998</vt:i4>
      </vt:variant>
      <vt:variant>
        <vt:i4>6</vt:i4>
      </vt:variant>
      <vt:variant>
        <vt:i4>0</vt:i4>
      </vt:variant>
      <vt:variant>
        <vt:i4>5</vt:i4>
      </vt:variant>
      <vt:variant>
        <vt:lpwstr>mailto:darcisc@gmail.com</vt:lpwstr>
      </vt:variant>
      <vt:variant>
        <vt:lpwstr/>
      </vt:variant>
      <vt:variant>
        <vt:i4>1572900</vt:i4>
      </vt:variant>
      <vt:variant>
        <vt:i4>3</vt:i4>
      </vt:variant>
      <vt:variant>
        <vt:i4>0</vt:i4>
      </vt:variant>
      <vt:variant>
        <vt:i4>5</vt:i4>
      </vt:variant>
      <vt:variant>
        <vt:lpwstr>mailto:rogeriolunkes@hotmail.com</vt:lpwstr>
      </vt:variant>
      <vt:variant>
        <vt:lpwstr/>
      </vt:variant>
      <vt:variant>
        <vt:i4>3997784</vt:i4>
      </vt:variant>
      <vt:variant>
        <vt:i4>0</vt:i4>
      </vt:variant>
      <vt:variant>
        <vt:i4>0</vt:i4>
      </vt:variant>
      <vt:variant>
        <vt:i4>5</vt:i4>
      </vt:variant>
      <vt:variant>
        <vt:lpwstr>mailto:felipe.canever@hotmail.com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DE CONTABILIDADE</dc:title>
  <dc:creator>Felipe Crespo, Mayro Barros e Vanessa Felipe</dc:creator>
  <cp:lastModifiedBy>Andrea Duq</cp:lastModifiedBy>
  <cp:revision>14</cp:revision>
  <cp:lastPrinted>2012-09-12T14:37:00Z</cp:lastPrinted>
  <dcterms:created xsi:type="dcterms:W3CDTF">2021-04-19T19:53:00Z</dcterms:created>
  <dcterms:modified xsi:type="dcterms:W3CDTF">2021-04-19T22:35:00Z</dcterms:modified>
</cp:coreProperties>
</file>